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BFC4" w14:textId="77777777" w:rsidR="00C12442" w:rsidRPr="00C52723" w:rsidRDefault="00C12442" w:rsidP="00C12442">
      <w:pPr>
        <w:rPr>
          <w:rFonts w:ascii="Calibri" w:hAnsi="Calibri" w:cs="Calibri"/>
        </w:rPr>
      </w:pPr>
      <w:r w:rsidRPr="00C52723">
        <w:rPr>
          <w:rFonts w:ascii="Calibri" w:hAnsi="Calibri" w:cs="Calibri"/>
          <w:noProof/>
        </w:rPr>
        <w:drawing>
          <wp:inline distT="0" distB="0" distL="0" distR="0" wp14:anchorId="69152081" wp14:editId="6A8CF2E4">
            <wp:extent cx="1304925" cy="342900"/>
            <wp:effectExtent l="0" t="0" r="0" b="0"/>
            <wp:docPr id="615525209" name="drawing" title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25209" name="Picture 6155252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163B3" w14:textId="33E5072A" w:rsidR="00ED43C1" w:rsidRPr="00C12442" w:rsidRDefault="00C12442" w:rsidP="00C12442">
      <w:pPr>
        <w:rPr>
          <w:rFonts w:ascii="Calibri" w:hAnsi="Calibri" w:cs="Calibri"/>
          <w:sz w:val="48"/>
          <w:szCs w:val="48"/>
        </w:rPr>
      </w:pPr>
      <w:proofErr w:type="spellStart"/>
      <w:r>
        <w:rPr>
          <w:rFonts w:ascii="Calibri" w:hAnsi="Calibri" w:cs="Calibri"/>
          <w:sz w:val="48"/>
          <w:szCs w:val="48"/>
        </w:rPr>
        <w:t>Pay</w:t>
      </w:r>
      <w:r w:rsidR="00C55033">
        <w:rPr>
          <w:rFonts w:ascii="Calibri" w:hAnsi="Calibri" w:cs="Calibri"/>
          <w:sz w:val="48"/>
          <w:szCs w:val="48"/>
        </w:rPr>
        <w:t>W</w:t>
      </w:r>
      <w:r>
        <w:rPr>
          <w:rFonts w:ascii="Calibri" w:hAnsi="Calibri" w:cs="Calibri"/>
          <w:sz w:val="48"/>
          <w:szCs w:val="48"/>
        </w:rPr>
        <w:t>ay</w:t>
      </w:r>
      <w:r w:rsidRPr="00C52723">
        <w:rPr>
          <w:rFonts w:ascii="Calibri" w:hAnsi="Calibri" w:cs="Calibri"/>
          <w:sz w:val="48"/>
          <w:szCs w:val="48"/>
        </w:rPr>
        <w:t>@Aidacare</w:t>
      </w:r>
      <w:proofErr w:type="spellEnd"/>
      <w:r w:rsidRPr="00C52723">
        <w:rPr>
          <w:rFonts w:ascii="Calibri" w:hAnsi="Calibri" w:cs="Calibri"/>
          <w:sz w:val="48"/>
          <w:szCs w:val="48"/>
        </w:rPr>
        <w:t xml:space="preserve"> </w:t>
      </w:r>
    </w:p>
    <w:p w14:paraId="21C55F70" w14:textId="186E61FA" w:rsidR="00497146" w:rsidRDefault="593E983D" w:rsidP="73973B05">
      <w:pPr>
        <w:pStyle w:val="Heading1"/>
        <w:rPr>
          <w:rFonts w:asciiTheme="minorHAnsi" w:eastAsiaTheme="minorEastAsia" w:hAnsiTheme="minorHAnsi" w:cstheme="minorBidi"/>
        </w:rPr>
      </w:pPr>
      <w:proofErr w:type="spellStart"/>
      <w:r w:rsidRPr="73973B05">
        <w:rPr>
          <w:rFonts w:asciiTheme="minorHAnsi" w:eastAsiaTheme="minorEastAsia" w:hAnsiTheme="minorHAnsi" w:cstheme="minorBidi"/>
        </w:rPr>
        <w:t>PayWay</w:t>
      </w:r>
      <w:proofErr w:type="spellEnd"/>
      <w:r w:rsidRPr="73973B05">
        <w:rPr>
          <w:rFonts w:asciiTheme="minorHAnsi" w:eastAsiaTheme="minorEastAsia" w:hAnsiTheme="minorHAnsi" w:cstheme="minorBidi"/>
        </w:rPr>
        <w:t xml:space="preserve"> Credit Card Payment Integration</w:t>
      </w:r>
    </w:p>
    <w:p w14:paraId="7C7031D7" w14:textId="5B387F34" w:rsidR="00497146" w:rsidRDefault="063743BB" w:rsidP="73973B05">
      <w:pPr>
        <w:pStyle w:val="Heading2"/>
      </w:pPr>
      <w:r w:rsidRPr="73973B05">
        <w:t>1. Introduction</w:t>
      </w:r>
    </w:p>
    <w:p w14:paraId="5A6CFFAB" w14:textId="266F1701" w:rsidR="00497146" w:rsidRDefault="063743BB" w:rsidP="73973B05">
      <w:pPr>
        <w:pStyle w:val="ListParagraph"/>
        <w:numPr>
          <w:ilvl w:val="0"/>
          <w:numId w:val="15"/>
        </w:numPr>
        <w:spacing w:before="240" w:after="240"/>
      </w:pPr>
      <w:r w:rsidRPr="73973B05">
        <w:rPr>
          <w:b/>
          <w:bCs/>
        </w:rPr>
        <w:t>Customization Name:</w:t>
      </w:r>
      <w:r w:rsidRPr="73973B05">
        <w:t xml:space="preserve"> </w:t>
      </w:r>
      <w:proofErr w:type="spellStart"/>
      <w:r w:rsidRPr="73973B05">
        <w:t>PayWay</w:t>
      </w:r>
      <w:proofErr w:type="spellEnd"/>
      <w:r w:rsidRPr="73973B05">
        <w:t xml:space="preserve"> Credit Card Payment Integration</w:t>
      </w:r>
    </w:p>
    <w:p w14:paraId="629F4716" w14:textId="09A7DE04" w:rsidR="00497146" w:rsidRDefault="063743BB" w:rsidP="73973B05">
      <w:pPr>
        <w:pStyle w:val="ListParagraph"/>
        <w:numPr>
          <w:ilvl w:val="0"/>
          <w:numId w:val="15"/>
        </w:numPr>
        <w:spacing w:before="240" w:after="240"/>
      </w:pPr>
      <w:r w:rsidRPr="73973B05">
        <w:rPr>
          <w:b/>
          <w:bCs/>
        </w:rPr>
        <w:t>Area / Module:</w:t>
      </w:r>
      <w:r w:rsidRPr="73973B05">
        <w:t xml:space="preserve"> Sales / Hire</w:t>
      </w:r>
    </w:p>
    <w:p w14:paraId="773E54A8" w14:textId="005CC63B" w:rsidR="00497146" w:rsidRDefault="063743BB" w:rsidP="73973B05">
      <w:pPr>
        <w:pStyle w:val="ListParagraph"/>
        <w:numPr>
          <w:ilvl w:val="0"/>
          <w:numId w:val="15"/>
        </w:numPr>
        <w:spacing w:before="240" w:after="240"/>
      </w:pPr>
      <w:r w:rsidRPr="73973B05">
        <w:rPr>
          <w:b/>
          <w:bCs/>
        </w:rPr>
        <w:t>Business Function:</w:t>
      </w:r>
      <w:r w:rsidRPr="73973B05">
        <w:t xml:space="preserve"> Integration of </w:t>
      </w:r>
      <w:proofErr w:type="spellStart"/>
      <w:r w:rsidRPr="73973B05">
        <w:t>PayWay</w:t>
      </w:r>
      <w:proofErr w:type="spellEnd"/>
      <w:r w:rsidRPr="73973B05">
        <w:t xml:space="preserve"> payment gateway to allow credit card payments, refunds, and reversals directly within the Sales Payment Entry window in Dynamics GP</w:t>
      </w:r>
    </w:p>
    <w:p w14:paraId="20FD5A13" w14:textId="18F54D8A" w:rsidR="00497146" w:rsidRDefault="063743BB" w:rsidP="73973B05">
      <w:pPr>
        <w:pStyle w:val="ListParagraph"/>
        <w:numPr>
          <w:ilvl w:val="0"/>
          <w:numId w:val="15"/>
        </w:numPr>
        <w:spacing w:before="240" w:after="240"/>
      </w:pPr>
      <w:r w:rsidRPr="73973B05">
        <w:rPr>
          <w:b/>
          <w:bCs/>
        </w:rPr>
        <w:t>Developed By:</w:t>
      </w:r>
      <w:r w:rsidRPr="73973B05">
        <w:t xml:space="preserve"> </w:t>
      </w:r>
      <w:r w:rsidR="7525FB5C" w:rsidRPr="73973B05">
        <w:t>Maksu</w:t>
      </w:r>
      <w:r w:rsidR="67314083" w:rsidRPr="73973B05">
        <w:t>d</w:t>
      </w:r>
      <w:r w:rsidR="7525FB5C" w:rsidRPr="73973B05">
        <w:t xml:space="preserve"> Halai</w:t>
      </w:r>
    </w:p>
    <w:p w14:paraId="721ACEB6" w14:textId="4A2E5038" w:rsidR="00497146" w:rsidRDefault="063743BB" w:rsidP="73973B05">
      <w:pPr>
        <w:pStyle w:val="ListParagraph"/>
        <w:numPr>
          <w:ilvl w:val="0"/>
          <w:numId w:val="15"/>
        </w:numPr>
        <w:spacing w:before="240" w:after="240"/>
      </w:pPr>
      <w:r w:rsidRPr="73973B05">
        <w:rPr>
          <w:b/>
          <w:bCs/>
        </w:rPr>
        <w:t>Dictionary File:</w:t>
      </w:r>
      <w:r w:rsidRPr="73973B05">
        <w:t xml:space="preserve"> AIDACARE.DIC</w:t>
      </w:r>
    </w:p>
    <w:p w14:paraId="2648D2C1" w14:textId="4B36A62D" w:rsidR="00497146" w:rsidRDefault="063743BB" w:rsidP="73973B05">
      <w:pPr>
        <w:pStyle w:val="ListParagraph"/>
        <w:numPr>
          <w:ilvl w:val="0"/>
          <w:numId w:val="15"/>
        </w:numPr>
        <w:spacing w:before="240" w:after="240"/>
      </w:pPr>
      <w:r w:rsidRPr="73973B05">
        <w:rPr>
          <w:b/>
          <w:bCs/>
        </w:rPr>
        <w:t>Customization Type:</w:t>
      </w:r>
      <w:r w:rsidRPr="73973B05">
        <w:t xml:space="preserve"> Dexterity-based Dictionary Customization with .NET Integration (</w:t>
      </w:r>
      <w:proofErr w:type="spellStart"/>
      <w:r w:rsidRPr="73973B05">
        <w:t>PayWay</w:t>
      </w:r>
      <w:proofErr w:type="spellEnd"/>
      <w:r w:rsidRPr="73973B05">
        <w:t xml:space="preserve"> API)</w:t>
      </w:r>
    </w:p>
    <w:p w14:paraId="39A231B2" w14:textId="2D32EE3E" w:rsidR="00497146" w:rsidRDefault="063743BB" w:rsidP="73973B05">
      <w:pPr>
        <w:pStyle w:val="ListParagraph"/>
        <w:numPr>
          <w:ilvl w:val="0"/>
          <w:numId w:val="15"/>
        </w:numPr>
        <w:spacing w:before="240" w:after="240"/>
        <w:rPr>
          <w:i/>
          <w:iCs/>
        </w:rPr>
      </w:pPr>
      <w:r w:rsidRPr="73973B05">
        <w:rPr>
          <w:b/>
          <w:bCs/>
        </w:rPr>
        <w:t>Reference Document:</w:t>
      </w:r>
      <w:r w:rsidRPr="73973B05">
        <w:t xml:space="preserve"> </w:t>
      </w:r>
      <w:r w:rsidRPr="73973B05">
        <w:rPr>
          <w:i/>
          <w:iCs/>
        </w:rPr>
        <w:t>Not available</w:t>
      </w:r>
    </w:p>
    <w:p w14:paraId="7C5C75A8" w14:textId="26652DA1" w:rsidR="00497146" w:rsidRDefault="063743BB" w:rsidP="73973B05">
      <w:pPr>
        <w:pStyle w:val="ListParagraph"/>
        <w:numPr>
          <w:ilvl w:val="0"/>
          <w:numId w:val="15"/>
        </w:numPr>
        <w:spacing w:before="240" w:after="240"/>
      </w:pPr>
      <w:r w:rsidRPr="73973B05">
        <w:rPr>
          <w:b/>
          <w:bCs/>
        </w:rPr>
        <w:t>Modification Level:</w:t>
      </w:r>
      <w:r w:rsidRPr="73973B05">
        <w:t xml:space="preserve"> Major</w:t>
      </w:r>
    </w:p>
    <w:p w14:paraId="36C2344F" w14:textId="2BBCB797" w:rsidR="00497146" w:rsidRDefault="063743BB" w:rsidP="73973B05">
      <w:pPr>
        <w:pStyle w:val="ListParagraph"/>
        <w:numPr>
          <w:ilvl w:val="0"/>
          <w:numId w:val="15"/>
        </w:numPr>
        <w:spacing w:before="240" w:after="240"/>
      </w:pPr>
      <w:r w:rsidRPr="73973B05">
        <w:rPr>
          <w:b/>
          <w:bCs/>
        </w:rPr>
        <w:t>Trigger Point:</w:t>
      </w:r>
      <w:r w:rsidRPr="73973B05">
        <w:t xml:space="preserve"> User actions within the Sales Payment Entry window such as payment processing, refunds, prepayments, and reversals</w:t>
      </w:r>
    </w:p>
    <w:p w14:paraId="0426714F" w14:textId="7FAF4D06" w:rsidR="00497146" w:rsidRDefault="063743BB" w:rsidP="73973B05">
      <w:pPr>
        <w:pStyle w:val="ListParagraph"/>
        <w:numPr>
          <w:ilvl w:val="0"/>
          <w:numId w:val="15"/>
        </w:numPr>
        <w:spacing w:before="240" w:after="240"/>
      </w:pPr>
      <w:r w:rsidRPr="73973B05">
        <w:rPr>
          <w:b/>
          <w:bCs/>
        </w:rPr>
        <w:t>Dependency:</w:t>
      </w:r>
      <w:r w:rsidRPr="73973B05">
        <w:t xml:space="preserve"> Sales Order Processing (SOP), Customer Maintenance, </w:t>
      </w:r>
      <w:proofErr w:type="spellStart"/>
      <w:r w:rsidRPr="73973B05">
        <w:t>PayWay</w:t>
      </w:r>
      <w:proofErr w:type="spellEnd"/>
      <w:r w:rsidRPr="73973B05">
        <w:t xml:space="preserve"> API integration, and related </w:t>
      </w:r>
      <w:proofErr w:type="spellStart"/>
      <w:r w:rsidRPr="73973B05">
        <w:t>PayWay</w:t>
      </w:r>
      <w:proofErr w:type="spellEnd"/>
      <w:r w:rsidRPr="73973B05">
        <w:t xml:space="preserve"> configuration tables</w:t>
      </w:r>
    </w:p>
    <w:p w14:paraId="596F6CE4" w14:textId="6A13F3DC" w:rsidR="00497146" w:rsidRDefault="00497146" w:rsidP="73973B05"/>
    <w:p w14:paraId="765F1043" w14:textId="0F1422E1" w:rsidR="00497146" w:rsidRDefault="6B1D415F" w:rsidP="73973B05">
      <w:pPr>
        <w:pStyle w:val="Heading2"/>
      </w:pPr>
      <w:r w:rsidRPr="73973B05">
        <w:t>2. Problem Statement</w:t>
      </w:r>
    </w:p>
    <w:p w14:paraId="7281F897" w14:textId="305EB0D2" w:rsidR="00497146" w:rsidRDefault="6B1D415F" w:rsidP="73973B05">
      <w:pPr>
        <w:spacing w:before="240" w:after="240"/>
      </w:pPr>
      <w:r w:rsidRPr="73973B05">
        <w:t xml:space="preserve">Prior to this customization, Microsoft Dynamics GP did not provide native integration with the </w:t>
      </w:r>
      <w:proofErr w:type="spellStart"/>
      <w:r w:rsidRPr="73973B05">
        <w:t>PayWay</w:t>
      </w:r>
      <w:proofErr w:type="spellEnd"/>
      <w:r w:rsidRPr="73973B05">
        <w:t xml:space="preserve"> payment gateway for processing credit card transactions directly within the application. As a result, credit card payments were typically processed through external systems such as EFTPOS terminals or web-based payment portals.</w:t>
      </w:r>
    </w:p>
    <w:p w14:paraId="29E25298" w14:textId="4FFD0482" w:rsidR="00497146" w:rsidRDefault="6B1D415F" w:rsidP="73973B05">
      <w:pPr>
        <w:spacing w:before="240" w:after="240"/>
      </w:pPr>
      <w:r w:rsidRPr="73973B05">
        <w:t>This created several operational challenges:</w:t>
      </w:r>
    </w:p>
    <w:p w14:paraId="1E1ECCB5" w14:textId="45C09552" w:rsidR="00497146" w:rsidRDefault="6B1D415F" w:rsidP="73973B05">
      <w:pPr>
        <w:pStyle w:val="ListParagraph"/>
        <w:numPr>
          <w:ilvl w:val="0"/>
          <w:numId w:val="17"/>
        </w:numPr>
        <w:spacing w:before="240" w:after="240"/>
      </w:pPr>
      <w:r w:rsidRPr="73973B05">
        <w:t>Credit card transactions had to be processed outside of GP and then manually recorded in the system.</w:t>
      </w:r>
    </w:p>
    <w:p w14:paraId="6E53C342" w14:textId="35929037" w:rsidR="00497146" w:rsidRDefault="6B1D415F" w:rsidP="73973B05">
      <w:pPr>
        <w:pStyle w:val="ListParagraph"/>
        <w:numPr>
          <w:ilvl w:val="0"/>
          <w:numId w:val="17"/>
        </w:numPr>
        <w:spacing w:before="240" w:after="240"/>
      </w:pPr>
      <w:r w:rsidRPr="73973B05">
        <w:t>Manual entry of payment details increased the risk of errors and inconsistencies in financial records.</w:t>
      </w:r>
    </w:p>
    <w:p w14:paraId="15BFEA93" w14:textId="0792C00C" w:rsidR="00497146" w:rsidRDefault="6B1D415F" w:rsidP="73973B05">
      <w:pPr>
        <w:pStyle w:val="ListParagraph"/>
        <w:numPr>
          <w:ilvl w:val="0"/>
          <w:numId w:val="17"/>
        </w:numPr>
        <w:spacing w:before="240" w:after="240"/>
      </w:pPr>
      <w:r w:rsidRPr="73973B05">
        <w:t>Payment authorization codes and receipt information from the payment gateway were not automatically captured in GP.</w:t>
      </w:r>
    </w:p>
    <w:p w14:paraId="105FC7C9" w14:textId="6EC6C3D5" w:rsidR="00497146" w:rsidRDefault="6B1D415F" w:rsidP="73973B05">
      <w:pPr>
        <w:pStyle w:val="ListParagraph"/>
        <w:numPr>
          <w:ilvl w:val="0"/>
          <w:numId w:val="17"/>
        </w:numPr>
        <w:spacing w:before="240" w:after="240"/>
      </w:pPr>
      <w:r w:rsidRPr="73973B05">
        <w:t>Refunds and reversals of credit card transactions required separate processing in the payment gateway and manual reconciliation in GP.</w:t>
      </w:r>
    </w:p>
    <w:p w14:paraId="2FA48067" w14:textId="0CC7D6C9" w:rsidR="00497146" w:rsidRDefault="6B1D415F" w:rsidP="73973B05">
      <w:pPr>
        <w:pStyle w:val="ListParagraph"/>
        <w:numPr>
          <w:ilvl w:val="0"/>
          <w:numId w:val="17"/>
        </w:numPr>
        <w:spacing w:before="240" w:after="240"/>
      </w:pPr>
      <w:r w:rsidRPr="73973B05">
        <w:lastRenderedPageBreak/>
        <w:t xml:space="preserve">Customer credit card details and </w:t>
      </w:r>
      <w:proofErr w:type="spellStart"/>
      <w:r w:rsidRPr="73973B05">
        <w:t>PayWay</w:t>
      </w:r>
      <w:proofErr w:type="spellEnd"/>
      <w:r w:rsidRPr="73973B05">
        <w:t xml:space="preserve"> customer reference numbers were not centrally maintained within GP.</w:t>
      </w:r>
    </w:p>
    <w:p w14:paraId="08345C61" w14:textId="7D5488ED" w:rsidR="00497146" w:rsidRDefault="6B1D415F" w:rsidP="73973B05">
      <w:pPr>
        <w:spacing w:before="240" w:after="240"/>
      </w:pPr>
      <w:r w:rsidRPr="73973B05">
        <w:t>These limitations resulted in inefficient payment processing workflows and increased the effort required for reconciliation and financial tracking.</w:t>
      </w:r>
    </w:p>
    <w:p w14:paraId="41A196E7" w14:textId="7B15448C" w:rsidR="00497146" w:rsidRDefault="00497146" w:rsidP="73973B05"/>
    <w:p w14:paraId="16324861" w14:textId="21AD9E30" w:rsidR="00497146" w:rsidRDefault="6B1D415F" w:rsidP="73973B05">
      <w:pPr>
        <w:pStyle w:val="Heading2"/>
      </w:pPr>
      <w:r w:rsidRPr="73973B05">
        <w:t>3. Solution Overview</w:t>
      </w:r>
    </w:p>
    <w:p w14:paraId="6580B120" w14:textId="66B16233" w:rsidR="00497146" w:rsidRDefault="6B1D415F" w:rsidP="73973B05">
      <w:pPr>
        <w:spacing w:before="240" w:after="240"/>
      </w:pPr>
      <w:r w:rsidRPr="73973B05">
        <w:t xml:space="preserve">The </w:t>
      </w:r>
      <w:proofErr w:type="spellStart"/>
      <w:r w:rsidRPr="73973B05">
        <w:t>PayWay</w:t>
      </w:r>
      <w:proofErr w:type="spellEnd"/>
      <w:r w:rsidRPr="73973B05">
        <w:t xml:space="preserve"> integration customization enables Dynamics GP to communicate directly with the </w:t>
      </w:r>
      <w:proofErr w:type="spellStart"/>
      <w:r w:rsidRPr="73973B05">
        <w:t>PayWay</w:t>
      </w:r>
      <w:proofErr w:type="spellEnd"/>
      <w:r w:rsidRPr="73973B05">
        <w:t xml:space="preserve"> payment gateway, allowing credit card transactions to be processed within the Sales Payment Entry window.</w:t>
      </w:r>
    </w:p>
    <w:p w14:paraId="02BF8530" w14:textId="1B0CE5F6" w:rsidR="00497146" w:rsidRDefault="6B1D415F" w:rsidP="73973B05">
      <w:pPr>
        <w:spacing w:before="240" w:after="240"/>
      </w:pPr>
      <w:r w:rsidRPr="73973B05">
        <w:t>The customization introduces functionality that allows users to perform several payment-related operations directly from GP, including:</w:t>
      </w:r>
    </w:p>
    <w:p w14:paraId="423F2766" w14:textId="5380D8CA" w:rsidR="00497146" w:rsidRDefault="6B1D415F" w:rsidP="73973B05">
      <w:pPr>
        <w:pStyle w:val="ListParagraph"/>
        <w:numPr>
          <w:ilvl w:val="0"/>
          <w:numId w:val="16"/>
        </w:numPr>
        <w:spacing w:before="240" w:after="240"/>
      </w:pPr>
      <w:r w:rsidRPr="73973B05">
        <w:t xml:space="preserve">Registering customer credit card details with </w:t>
      </w:r>
      <w:proofErr w:type="spellStart"/>
      <w:r w:rsidRPr="73973B05">
        <w:t>PayWay</w:t>
      </w:r>
      <w:proofErr w:type="spellEnd"/>
      <w:r w:rsidRPr="73973B05">
        <w:t xml:space="preserve"> and storing the corresponding </w:t>
      </w:r>
      <w:proofErr w:type="spellStart"/>
      <w:r w:rsidRPr="73973B05">
        <w:t>PayWay</w:t>
      </w:r>
      <w:proofErr w:type="spellEnd"/>
      <w:r w:rsidRPr="73973B05">
        <w:t xml:space="preserve"> customer reference number.</w:t>
      </w:r>
    </w:p>
    <w:p w14:paraId="28903A5E" w14:textId="09008FAE" w:rsidR="00497146" w:rsidRDefault="6B1D415F" w:rsidP="73973B05">
      <w:pPr>
        <w:pStyle w:val="ListParagraph"/>
        <w:numPr>
          <w:ilvl w:val="0"/>
          <w:numId w:val="16"/>
        </w:numPr>
        <w:spacing w:before="240" w:after="240"/>
      </w:pPr>
      <w:r w:rsidRPr="73973B05">
        <w:t xml:space="preserve">Processing credit card payments from the Sales Payment Entry window using the </w:t>
      </w:r>
      <w:proofErr w:type="spellStart"/>
      <w:r w:rsidRPr="73973B05">
        <w:t>PayWay</w:t>
      </w:r>
      <w:proofErr w:type="spellEnd"/>
      <w:r w:rsidRPr="73973B05">
        <w:t xml:space="preserve"> gateway.</w:t>
      </w:r>
    </w:p>
    <w:p w14:paraId="6438F5A0" w14:textId="2DCE63B8" w:rsidR="00497146" w:rsidRDefault="6B1D415F" w:rsidP="73973B05">
      <w:pPr>
        <w:pStyle w:val="ListParagraph"/>
        <w:numPr>
          <w:ilvl w:val="0"/>
          <w:numId w:val="16"/>
        </w:numPr>
        <w:spacing w:before="240" w:after="240"/>
      </w:pPr>
      <w:r w:rsidRPr="73973B05">
        <w:t xml:space="preserve">Automatically capturing </w:t>
      </w:r>
      <w:proofErr w:type="spellStart"/>
      <w:r w:rsidRPr="73973B05">
        <w:t>PayWay</w:t>
      </w:r>
      <w:proofErr w:type="spellEnd"/>
      <w:r w:rsidRPr="73973B05">
        <w:t xml:space="preserve"> transaction responses, including authorization codes, response codes, and receipt numbers.</w:t>
      </w:r>
    </w:p>
    <w:p w14:paraId="1A020DCD" w14:textId="166FADBF" w:rsidR="00497146" w:rsidRDefault="6B1D415F" w:rsidP="73973B05">
      <w:pPr>
        <w:pStyle w:val="ListParagraph"/>
        <w:numPr>
          <w:ilvl w:val="0"/>
          <w:numId w:val="16"/>
        </w:numPr>
        <w:spacing w:before="240" w:after="240"/>
      </w:pPr>
      <w:r w:rsidRPr="73973B05">
        <w:t>Processing credit card refunds and payment reversals directly from GP.</w:t>
      </w:r>
    </w:p>
    <w:p w14:paraId="060E86DD" w14:textId="38297393" w:rsidR="00497146" w:rsidRDefault="6B1D415F" w:rsidP="73973B05">
      <w:pPr>
        <w:pStyle w:val="ListParagraph"/>
        <w:numPr>
          <w:ilvl w:val="0"/>
          <w:numId w:val="16"/>
        </w:numPr>
        <w:spacing w:before="240" w:after="240"/>
      </w:pPr>
      <w:r w:rsidRPr="73973B05">
        <w:t xml:space="preserve">Supporting prepaid transactions and storing related payment records within custom </w:t>
      </w:r>
      <w:proofErr w:type="spellStart"/>
      <w:r w:rsidRPr="73973B05">
        <w:t>PayWay</w:t>
      </w:r>
      <w:proofErr w:type="spellEnd"/>
      <w:r w:rsidRPr="73973B05">
        <w:t xml:space="preserve"> payment tables.</w:t>
      </w:r>
    </w:p>
    <w:p w14:paraId="4EDB31E7" w14:textId="62E37A17" w:rsidR="00497146" w:rsidRDefault="6B1D415F" w:rsidP="73973B05">
      <w:pPr>
        <w:spacing w:before="240" w:after="240"/>
      </w:pPr>
      <w:r w:rsidRPr="73973B05">
        <w:t xml:space="preserve">The integration communicates with the </w:t>
      </w:r>
      <w:proofErr w:type="spellStart"/>
      <w:r w:rsidRPr="73973B05">
        <w:t>PayWay</w:t>
      </w:r>
      <w:proofErr w:type="spellEnd"/>
      <w:r w:rsidRPr="73973B05">
        <w:t xml:space="preserve"> API to send payment requests and receive transaction responses in real time. Relevant transaction information is stored within GP to support payment tracking, reconciliation, and auditing.</w:t>
      </w:r>
    </w:p>
    <w:p w14:paraId="4E19414F" w14:textId="26F4520E" w:rsidR="00497146" w:rsidRDefault="6B1D415F" w:rsidP="73973B05">
      <w:pPr>
        <w:spacing w:before="240" w:after="240"/>
      </w:pPr>
      <w:r w:rsidRPr="73973B05">
        <w:t>This customization streamlines credit card payment processing by allowing users to manage the full payment lifecycle—registration, payment, refund, and reversal—without leaving the Dynamics GP environment.</w:t>
      </w:r>
    </w:p>
    <w:p w14:paraId="5F32A362" w14:textId="1FFA02F2" w:rsidR="00497146" w:rsidRDefault="00497146" w:rsidP="73973B05">
      <w:pPr>
        <w:spacing w:before="240" w:after="240"/>
      </w:pPr>
    </w:p>
    <w:p w14:paraId="531D3429" w14:textId="572EF828" w:rsidR="00497146" w:rsidRDefault="71F007A3" w:rsidP="73973B05">
      <w:pPr>
        <w:pStyle w:val="Heading2"/>
      </w:pPr>
      <w:r w:rsidRPr="73973B05">
        <w:t>4</w:t>
      </w:r>
      <w:r w:rsidR="3A405FC3" w:rsidRPr="73973B05">
        <w:t>. Modified Windows</w:t>
      </w:r>
    </w:p>
    <w:p w14:paraId="24D3BA64" w14:textId="0DF097F0" w:rsidR="00497146" w:rsidRDefault="3A405FC3" w:rsidP="73973B05">
      <w:pPr>
        <w:spacing w:before="240" w:after="240"/>
      </w:pPr>
      <w:r w:rsidRPr="73973B05">
        <w:t xml:space="preserve">The following windows were identified as part of the </w:t>
      </w:r>
      <w:proofErr w:type="spellStart"/>
      <w:r w:rsidRPr="73973B05">
        <w:t>PayWay</w:t>
      </w:r>
      <w:proofErr w:type="spellEnd"/>
      <w:r w:rsidRPr="73973B05">
        <w:t xml:space="preserve"> integration customization. These windows support </w:t>
      </w:r>
      <w:proofErr w:type="spellStart"/>
      <w:r w:rsidRPr="73973B05">
        <w:t>PayWay</w:t>
      </w:r>
      <w:proofErr w:type="spellEnd"/>
      <w:r w:rsidRPr="73973B05">
        <w:t xml:space="preserve"> configuration, customer credit card registration, payment processing, and refund operations within Dynamics GP.</w:t>
      </w:r>
    </w:p>
    <w:tbl>
      <w:tblPr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3818"/>
        <w:gridCol w:w="1387"/>
        <w:gridCol w:w="5565"/>
      </w:tblGrid>
      <w:tr w:rsidR="73973B05" w14:paraId="7C6CC931" w14:textId="77777777" w:rsidTr="73973B05">
        <w:trPr>
          <w:trHeight w:val="300"/>
        </w:trPr>
        <w:tc>
          <w:tcPr>
            <w:tcW w:w="3030" w:type="dxa"/>
            <w:vAlign w:val="center"/>
          </w:tcPr>
          <w:p w14:paraId="455FAA48" w14:textId="4746762F" w:rsidR="73973B05" w:rsidRDefault="73973B05" w:rsidP="73973B05">
            <w:pPr>
              <w:spacing w:after="0"/>
              <w:jc w:val="center"/>
              <w:rPr>
                <w:b/>
                <w:bCs/>
              </w:rPr>
            </w:pPr>
            <w:r w:rsidRPr="73973B05">
              <w:rPr>
                <w:b/>
                <w:bCs/>
              </w:rPr>
              <w:t>Form Name</w:t>
            </w:r>
          </w:p>
        </w:tc>
        <w:tc>
          <w:tcPr>
            <w:tcW w:w="1485" w:type="dxa"/>
            <w:vAlign w:val="center"/>
          </w:tcPr>
          <w:p w14:paraId="3DB1B2BE" w14:textId="6E4B823E" w:rsidR="73973B05" w:rsidRDefault="73973B05" w:rsidP="73973B05">
            <w:pPr>
              <w:spacing w:after="0"/>
              <w:jc w:val="center"/>
              <w:rPr>
                <w:b/>
                <w:bCs/>
              </w:rPr>
            </w:pPr>
            <w:r w:rsidRPr="73973B05">
              <w:rPr>
                <w:b/>
                <w:bCs/>
              </w:rPr>
              <w:t>Series</w:t>
            </w:r>
          </w:p>
        </w:tc>
        <w:tc>
          <w:tcPr>
            <w:tcW w:w="6389" w:type="dxa"/>
            <w:vAlign w:val="center"/>
          </w:tcPr>
          <w:p w14:paraId="7B895E1E" w14:textId="1573461E" w:rsidR="73973B05" w:rsidRDefault="73973B05" w:rsidP="73973B05">
            <w:pPr>
              <w:spacing w:after="0"/>
              <w:jc w:val="center"/>
              <w:rPr>
                <w:b/>
                <w:bCs/>
              </w:rPr>
            </w:pPr>
            <w:r w:rsidRPr="73973B05">
              <w:rPr>
                <w:b/>
                <w:bCs/>
              </w:rPr>
              <w:t>Purpose</w:t>
            </w:r>
          </w:p>
        </w:tc>
      </w:tr>
      <w:tr w:rsidR="73973B05" w14:paraId="51E94249" w14:textId="77777777" w:rsidTr="73973B05">
        <w:trPr>
          <w:trHeight w:val="300"/>
        </w:trPr>
        <w:tc>
          <w:tcPr>
            <w:tcW w:w="3030" w:type="dxa"/>
            <w:vAlign w:val="center"/>
          </w:tcPr>
          <w:p w14:paraId="13E343C7" w14:textId="5F5F2A1C" w:rsidR="73973B05" w:rsidRDefault="73973B05" w:rsidP="73973B05">
            <w:pPr>
              <w:spacing w:after="0"/>
            </w:pPr>
            <w:proofErr w:type="spellStart"/>
            <w:r w:rsidRPr="73973B05">
              <w:lastRenderedPageBreak/>
              <w:t>HsPayWayCustomerMaintenance</w:t>
            </w:r>
            <w:proofErr w:type="spellEnd"/>
          </w:p>
        </w:tc>
        <w:tc>
          <w:tcPr>
            <w:tcW w:w="1485" w:type="dxa"/>
            <w:vAlign w:val="center"/>
          </w:tcPr>
          <w:p w14:paraId="6FCFDDBA" w14:textId="141D47E9" w:rsidR="73973B05" w:rsidRDefault="73973B05" w:rsidP="73973B05">
            <w:pPr>
              <w:spacing w:after="0"/>
            </w:pPr>
            <w:r w:rsidRPr="73973B05">
              <w:t>3rd Party</w:t>
            </w:r>
          </w:p>
        </w:tc>
        <w:tc>
          <w:tcPr>
            <w:tcW w:w="6389" w:type="dxa"/>
            <w:vAlign w:val="center"/>
          </w:tcPr>
          <w:p w14:paraId="28E963DA" w14:textId="685E365B" w:rsidR="73973B05" w:rsidRDefault="73973B05" w:rsidP="73973B05">
            <w:pPr>
              <w:spacing w:after="0"/>
            </w:pPr>
            <w:r w:rsidRPr="73973B05">
              <w:t xml:space="preserve">Maintains </w:t>
            </w:r>
            <w:proofErr w:type="spellStart"/>
            <w:r w:rsidRPr="73973B05">
              <w:t>PayWay</w:t>
            </w:r>
            <w:proofErr w:type="spellEnd"/>
            <w:r w:rsidRPr="73973B05">
              <w:t xml:space="preserve"> customer details and allows registration of customer credit card information with the </w:t>
            </w:r>
            <w:proofErr w:type="spellStart"/>
            <w:r w:rsidRPr="73973B05">
              <w:t>PayWay</w:t>
            </w:r>
            <w:proofErr w:type="spellEnd"/>
            <w:r w:rsidRPr="73973B05">
              <w:t xml:space="preserve"> gateway.</w:t>
            </w:r>
          </w:p>
        </w:tc>
      </w:tr>
      <w:tr w:rsidR="73973B05" w14:paraId="501383D5" w14:textId="77777777" w:rsidTr="73973B05">
        <w:trPr>
          <w:trHeight w:val="300"/>
        </w:trPr>
        <w:tc>
          <w:tcPr>
            <w:tcW w:w="3030" w:type="dxa"/>
            <w:vAlign w:val="center"/>
          </w:tcPr>
          <w:p w14:paraId="7637F087" w14:textId="4CAA703B" w:rsidR="73973B05" w:rsidRDefault="73973B05" w:rsidP="73973B05">
            <w:pPr>
              <w:spacing w:after="0"/>
            </w:pPr>
            <w:proofErr w:type="spellStart"/>
            <w:r w:rsidRPr="73973B05">
              <w:t>HsPayWayAddressMaintenance</w:t>
            </w:r>
            <w:proofErr w:type="spellEnd"/>
          </w:p>
        </w:tc>
        <w:tc>
          <w:tcPr>
            <w:tcW w:w="1485" w:type="dxa"/>
            <w:vAlign w:val="center"/>
          </w:tcPr>
          <w:p w14:paraId="3DA2700A" w14:textId="0191DF0B" w:rsidR="73973B05" w:rsidRDefault="73973B05" w:rsidP="73973B05">
            <w:pPr>
              <w:spacing w:after="0"/>
            </w:pPr>
            <w:r w:rsidRPr="73973B05">
              <w:t>3rd Party</w:t>
            </w:r>
          </w:p>
        </w:tc>
        <w:tc>
          <w:tcPr>
            <w:tcW w:w="6389" w:type="dxa"/>
            <w:vAlign w:val="center"/>
          </w:tcPr>
          <w:p w14:paraId="4521A945" w14:textId="69D78C43" w:rsidR="73973B05" w:rsidRDefault="73973B05" w:rsidP="73973B05">
            <w:pPr>
              <w:spacing w:after="0"/>
            </w:pPr>
            <w:r w:rsidRPr="73973B05">
              <w:t xml:space="preserve">Allows management of </w:t>
            </w:r>
            <w:proofErr w:type="spellStart"/>
            <w:r w:rsidRPr="73973B05">
              <w:t>PayWay</w:t>
            </w:r>
            <w:proofErr w:type="spellEnd"/>
            <w:r w:rsidRPr="73973B05">
              <w:t xml:space="preserve"> customer reference information at the customer address level.</w:t>
            </w:r>
          </w:p>
        </w:tc>
      </w:tr>
      <w:tr w:rsidR="73973B05" w14:paraId="6D4050E2" w14:textId="77777777" w:rsidTr="73973B05">
        <w:trPr>
          <w:trHeight w:val="300"/>
        </w:trPr>
        <w:tc>
          <w:tcPr>
            <w:tcW w:w="3030" w:type="dxa"/>
            <w:vAlign w:val="center"/>
          </w:tcPr>
          <w:p w14:paraId="338B8928" w14:textId="5840A85F" w:rsidR="73973B05" w:rsidRDefault="73973B05" w:rsidP="73973B05">
            <w:pPr>
              <w:spacing w:after="0"/>
            </w:pPr>
            <w:proofErr w:type="spellStart"/>
            <w:r w:rsidRPr="73973B05">
              <w:t>SopPaymentEntry</w:t>
            </w:r>
            <w:proofErr w:type="spellEnd"/>
          </w:p>
        </w:tc>
        <w:tc>
          <w:tcPr>
            <w:tcW w:w="1485" w:type="dxa"/>
            <w:vAlign w:val="center"/>
          </w:tcPr>
          <w:p w14:paraId="25ED123D" w14:textId="132247F0" w:rsidR="73973B05" w:rsidRDefault="73973B05" w:rsidP="73973B05">
            <w:pPr>
              <w:spacing w:after="0"/>
            </w:pPr>
            <w:r w:rsidRPr="73973B05">
              <w:t>Sales</w:t>
            </w:r>
          </w:p>
        </w:tc>
        <w:tc>
          <w:tcPr>
            <w:tcW w:w="6389" w:type="dxa"/>
            <w:vAlign w:val="center"/>
          </w:tcPr>
          <w:p w14:paraId="2A9E26B8" w14:textId="11902E21" w:rsidR="73973B05" w:rsidRDefault="73973B05" w:rsidP="73973B05">
            <w:pPr>
              <w:spacing w:after="0"/>
            </w:pPr>
            <w:r w:rsidRPr="73973B05">
              <w:t xml:space="preserve">Modified to allow credit card payments, refunds, reversals, and prepaid transactions through the </w:t>
            </w:r>
            <w:proofErr w:type="spellStart"/>
            <w:r w:rsidRPr="73973B05">
              <w:t>PayWay</w:t>
            </w:r>
            <w:proofErr w:type="spellEnd"/>
            <w:r w:rsidRPr="73973B05">
              <w:t xml:space="preserve"> gateway.</w:t>
            </w:r>
          </w:p>
        </w:tc>
      </w:tr>
      <w:tr w:rsidR="73973B05" w14:paraId="160B5312" w14:textId="77777777" w:rsidTr="73973B05">
        <w:trPr>
          <w:trHeight w:val="300"/>
        </w:trPr>
        <w:tc>
          <w:tcPr>
            <w:tcW w:w="3030" w:type="dxa"/>
            <w:vAlign w:val="center"/>
          </w:tcPr>
          <w:p w14:paraId="0D460C9C" w14:textId="1B2CF757" w:rsidR="73973B05" w:rsidRDefault="73973B05" w:rsidP="73973B05">
            <w:pPr>
              <w:spacing w:after="0"/>
            </w:pPr>
            <w:proofErr w:type="spellStart"/>
            <w:r w:rsidRPr="73973B05">
              <w:t>HsPayWayRefundEntry</w:t>
            </w:r>
            <w:proofErr w:type="spellEnd"/>
          </w:p>
        </w:tc>
        <w:tc>
          <w:tcPr>
            <w:tcW w:w="1485" w:type="dxa"/>
            <w:vAlign w:val="center"/>
          </w:tcPr>
          <w:p w14:paraId="6782EA7C" w14:textId="6C495B54" w:rsidR="73973B05" w:rsidRDefault="73973B05" w:rsidP="73973B05">
            <w:pPr>
              <w:spacing w:after="0"/>
            </w:pPr>
            <w:r w:rsidRPr="73973B05">
              <w:t>3rd Party</w:t>
            </w:r>
          </w:p>
        </w:tc>
        <w:tc>
          <w:tcPr>
            <w:tcW w:w="6389" w:type="dxa"/>
            <w:vAlign w:val="center"/>
          </w:tcPr>
          <w:p w14:paraId="7AB7E0DB" w14:textId="0E98F0DC" w:rsidR="73973B05" w:rsidRDefault="73973B05" w:rsidP="73973B05">
            <w:pPr>
              <w:spacing w:after="0"/>
            </w:pPr>
            <w:r w:rsidRPr="73973B05">
              <w:t xml:space="preserve">Provides functionality to process </w:t>
            </w:r>
            <w:proofErr w:type="spellStart"/>
            <w:r w:rsidRPr="73973B05">
              <w:t>PayWay</w:t>
            </w:r>
            <w:proofErr w:type="spellEnd"/>
            <w:r w:rsidRPr="73973B05">
              <w:t xml:space="preserve"> credit card refunds from within Dynamics GP.</w:t>
            </w:r>
          </w:p>
        </w:tc>
      </w:tr>
      <w:tr w:rsidR="73973B05" w14:paraId="19D14526" w14:textId="77777777" w:rsidTr="73973B05">
        <w:trPr>
          <w:trHeight w:val="300"/>
        </w:trPr>
        <w:tc>
          <w:tcPr>
            <w:tcW w:w="3030" w:type="dxa"/>
            <w:vAlign w:val="center"/>
          </w:tcPr>
          <w:p w14:paraId="27515857" w14:textId="3F188561" w:rsidR="73973B05" w:rsidRDefault="73973B05" w:rsidP="73973B05">
            <w:pPr>
              <w:spacing w:after="0"/>
            </w:pPr>
            <w:proofErr w:type="spellStart"/>
            <w:r w:rsidRPr="73973B05">
              <w:t>HS_PayWay_Login_Lookup</w:t>
            </w:r>
            <w:proofErr w:type="spellEnd"/>
          </w:p>
        </w:tc>
        <w:tc>
          <w:tcPr>
            <w:tcW w:w="1485" w:type="dxa"/>
            <w:vAlign w:val="center"/>
          </w:tcPr>
          <w:p w14:paraId="058E02FC" w14:textId="1BF356CB" w:rsidR="73973B05" w:rsidRDefault="73973B05" w:rsidP="73973B05">
            <w:pPr>
              <w:spacing w:after="0"/>
            </w:pPr>
            <w:r w:rsidRPr="73973B05">
              <w:t>3rd Party</w:t>
            </w:r>
          </w:p>
        </w:tc>
        <w:tc>
          <w:tcPr>
            <w:tcW w:w="6389" w:type="dxa"/>
            <w:vAlign w:val="center"/>
          </w:tcPr>
          <w:p w14:paraId="103E4607" w14:textId="78131E1C" w:rsidR="73973B05" w:rsidRDefault="73973B05" w:rsidP="73973B05">
            <w:pPr>
              <w:spacing w:after="0"/>
            </w:pPr>
            <w:r w:rsidRPr="73973B05">
              <w:t xml:space="preserve">Lookup window used to select available </w:t>
            </w:r>
            <w:proofErr w:type="spellStart"/>
            <w:r w:rsidRPr="73973B05">
              <w:t>PayWay</w:t>
            </w:r>
            <w:proofErr w:type="spellEnd"/>
            <w:r w:rsidRPr="73973B05">
              <w:t xml:space="preserve"> login configurations.</w:t>
            </w:r>
          </w:p>
        </w:tc>
      </w:tr>
      <w:tr w:rsidR="73973B05" w14:paraId="00006109" w14:textId="77777777" w:rsidTr="73973B05">
        <w:trPr>
          <w:trHeight w:val="300"/>
        </w:trPr>
        <w:tc>
          <w:tcPr>
            <w:tcW w:w="3030" w:type="dxa"/>
            <w:vAlign w:val="center"/>
          </w:tcPr>
          <w:p w14:paraId="550089BA" w14:textId="2671DA53" w:rsidR="73973B05" w:rsidRDefault="73973B05" w:rsidP="73973B05">
            <w:pPr>
              <w:spacing w:after="0"/>
            </w:pPr>
            <w:proofErr w:type="spellStart"/>
            <w:r w:rsidRPr="73973B05">
              <w:t>HS_PayWay_Login_Setup</w:t>
            </w:r>
            <w:proofErr w:type="spellEnd"/>
          </w:p>
        </w:tc>
        <w:tc>
          <w:tcPr>
            <w:tcW w:w="1485" w:type="dxa"/>
            <w:vAlign w:val="center"/>
          </w:tcPr>
          <w:p w14:paraId="529E2386" w14:textId="452A47D5" w:rsidR="73973B05" w:rsidRDefault="73973B05" w:rsidP="73973B05">
            <w:pPr>
              <w:spacing w:after="0"/>
            </w:pPr>
            <w:r w:rsidRPr="73973B05">
              <w:t>3rd Party</w:t>
            </w:r>
          </w:p>
        </w:tc>
        <w:tc>
          <w:tcPr>
            <w:tcW w:w="6389" w:type="dxa"/>
            <w:vAlign w:val="center"/>
          </w:tcPr>
          <w:p w14:paraId="516D1755" w14:textId="778BA04F" w:rsidR="73973B05" w:rsidRDefault="73973B05" w:rsidP="73973B05">
            <w:pPr>
              <w:spacing w:after="0"/>
            </w:pPr>
            <w:r w:rsidRPr="73973B05">
              <w:t xml:space="preserve">Maintains </w:t>
            </w:r>
            <w:proofErr w:type="spellStart"/>
            <w:r w:rsidRPr="73973B05">
              <w:t>PayWay</w:t>
            </w:r>
            <w:proofErr w:type="spellEnd"/>
            <w:r w:rsidRPr="73973B05">
              <w:t xml:space="preserve"> login credentials and related configuration used for payment gateway authentication.</w:t>
            </w:r>
          </w:p>
        </w:tc>
      </w:tr>
      <w:tr w:rsidR="73973B05" w14:paraId="37AF055D" w14:textId="77777777" w:rsidTr="73973B05">
        <w:trPr>
          <w:trHeight w:val="300"/>
        </w:trPr>
        <w:tc>
          <w:tcPr>
            <w:tcW w:w="3030" w:type="dxa"/>
            <w:vAlign w:val="center"/>
          </w:tcPr>
          <w:p w14:paraId="007D67AF" w14:textId="4D93702E" w:rsidR="73973B05" w:rsidRDefault="73973B05" w:rsidP="73973B05">
            <w:pPr>
              <w:spacing w:after="0"/>
            </w:pPr>
            <w:proofErr w:type="spellStart"/>
            <w:r w:rsidRPr="73973B05">
              <w:t>HS_PayWay_Setup</w:t>
            </w:r>
            <w:proofErr w:type="spellEnd"/>
          </w:p>
        </w:tc>
        <w:tc>
          <w:tcPr>
            <w:tcW w:w="1485" w:type="dxa"/>
            <w:vAlign w:val="center"/>
          </w:tcPr>
          <w:p w14:paraId="1DF6CC7F" w14:textId="1AC78937" w:rsidR="73973B05" w:rsidRDefault="73973B05" w:rsidP="73973B05">
            <w:pPr>
              <w:spacing w:after="0"/>
            </w:pPr>
            <w:r w:rsidRPr="73973B05">
              <w:t>3rd Party</w:t>
            </w:r>
          </w:p>
        </w:tc>
        <w:tc>
          <w:tcPr>
            <w:tcW w:w="6389" w:type="dxa"/>
            <w:vAlign w:val="center"/>
          </w:tcPr>
          <w:p w14:paraId="5D52515C" w14:textId="3DBE8C15" w:rsidR="73973B05" w:rsidRDefault="73973B05" w:rsidP="73973B05">
            <w:pPr>
              <w:spacing w:after="0"/>
            </w:pPr>
            <w:r w:rsidRPr="73973B05">
              <w:t xml:space="preserve">Stores global </w:t>
            </w:r>
            <w:proofErr w:type="spellStart"/>
            <w:r w:rsidRPr="73973B05">
              <w:t>PayWay</w:t>
            </w:r>
            <w:proofErr w:type="spellEnd"/>
            <w:r w:rsidRPr="73973B05">
              <w:t xml:space="preserve"> configuration including credential file location and logging settings used for </w:t>
            </w:r>
            <w:proofErr w:type="spellStart"/>
            <w:r w:rsidRPr="73973B05">
              <w:t>PayWay</w:t>
            </w:r>
            <w:proofErr w:type="spellEnd"/>
            <w:r w:rsidRPr="73973B05">
              <w:t xml:space="preserve"> API initialization.</w:t>
            </w:r>
          </w:p>
        </w:tc>
      </w:tr>
    </w:tbl>
    <w:p w14:paraId="3A6012EA" w14:textId="0B300287" w:rsidR="00497146" w:rsidRDefault="00497146" w:rsidP="73973B05">
      <w:pPr>
        <w:spacing w:before="240" w:after="240"/>
      </w:pPr>
    </w:p>
    <w:p w14:paraId="36FDADD7" w14:textId="1947E091" w:rsidR="00497146" w:rsidRDefault="00497146" w:rsidP="73973B05"/>
    <w:p w14:paraId="44876900" w14:textId="257618F7" w:rsidR="00497146" w:rsidRDefault="56D1A673" w:rsidP="73973B05">
      <w:pPr>
        <w:pStyle w:val="Heading2"/>
      </w:pPr>
      <w:r w:rsidRPr="73973B05">
        <w:t>5</w:t>
      </w:r>
      <w:r w:rsidR="44FD53F1" w:rsidRPr="73973B05">
        <w:t>. Related Tables</w:t>
      </w:r>
    </w:p>
    <w:p w14:paraId="0B7D8278" w14:textId="36E64DFE" w:rsidR="00497146" w:rsidRDefault="44FD53F1" w:rsidP="73973B05">
      <w:pPr>
        <w:spacing w:before="240" w:after="240"/>
      </w:pPr>
      <w:r w:rsidRPr="73973B05">
        <w:t xml:space="preserve">The following tables were identified as part of the </w:t>
      </w:r>
      <w:proofErr w:type="spellStart"/>
      <w:r w:rsidRPr="73973B05">
        <w:t>PayWay</w:t>
      </w:r>
      <w:proofErr w:type="spellEnd"/>
      <w:r w:rsidRPr="73973B05">
        <w:t xml:space="preserve"> integration customization. These tables store configuration, customer reference details, payment transaction records, and temporary processing data used during </w:t>
      </w:r>
      <w:proofErr w:type="spellStart"/>
      <w:r w:rsidRPr="73973B05">
        <w:t>PayWay</w:t>
      </w:r>
      <w:proofErr w:type="spellEnd"/>
      <w:r w:rsidRPr="73973B05">
        <w:t xml:space="preserve"> payment and refund operations.</w:t>
      </w:r>
    </w:p>
    <w:tbl>
      <w:tblPr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4765"/>
        <w:gridCol w:w="6005"/>
      </w:tblGrid>
      <w:tr w:rsidR="73973B05" w14:paraId="470BAB82" w14:textId="77777777" w:rsidTr="73973B05">
        <w:trPr>
          <w:trHeight w:val="576"/>
        </w:trPr>
        <w:tc>
          <w:tcPr>
            <w:tcW w:w="3840" w:type="dxa"/>
            <w:vAlign w:val="center"/>
          </w:tcPr>
          <w:p w14:paraId="706171DA" w14:textId="4C0246B1" w:rsidR="73973B05" w:rsidRDefault="73973B05" w:rsidP="73973B05">
            <w:pPr>
              <w:spacing w:after="0"/>
              <w:jc w:val="center"/>
              <w:rPr>
                <w:b/>
                <w:bCs/>
              </w:rPr>
            </w:pPr>
            <w:r w:rsidRPr="73973B05">
              <w:rPr>
                <w:b/>
                <w:bCs/>
              </w:rPr>
              <w:t>Table</w:t>
            </w:r>
          </w:p>
        </w:tc>
        <w:tc>
          <w:tcPr>
            <w:tcW w:w="6960" w:type="dxa"/>
            <w:vAlign w:val="center"/>
          </w:tcPr>
          <w:p w14:paraId="6102B287" w14:textId="6749F635" w:rsidR="73973B05" w:rsidRDefault="73973B05" w:rsidP="73973B05">
            <w:pPr>
              <w:spacing w:after="0"/>
              <w:jc w:val="center"/>
              <w:rPr>
                <w:b/>
                <w:bCs/>
              </w:rPr>
            </w:pPr>
            <w:r w:rsidRPr="73973B05">
              <w:rPr>
                <w:b/>
                <w:bCs/>
              </w:rPr>
              <w:t>Purpose</w:t>
            </w:r>
          </w:p>
        </w:tc>
      </w:tr>
      <w:tr w:rsidR="73973B05" w14:paraId="46BE62AF" w14:textId="77777777" w:rsidTr="73973B05">
        <w:trPr>
          <w:trHeight w:val="1152"/>
        </w:trPr>
        <w:tc>
          <w:tcPr>
            <w:tcW w:w="3840" w:type="dxa"/>
            <w:vAlign w:val="center"/>
          </w:tcPr>
          <w:p w14:paraId="68858C7C" w14:textId="1E8ACB18" w:rsidR="73973B05" w:rsidRDefault="73973B05" w:rsidP="73973B05">
            <w:pPr>
              <w:spacing w:after="0"/>
              <w:rPr>
                <w:b/>
                <w:bCs/>
              </w:rPr>
            </w:pPr>
            <w:proofErr w:type="spellStart"/>
            <w:r w:rsidRPr="73973B05">
              <w:rPr>
                <w:b/>
                <w:bCs/>
              </w:rPr>
              <w:t>HsPayWaySetp</w:t>
            </w:r>
            <w:proofErr w:type="spellEnd"/>
          </w:p>
        </w:tc>
        <w:tc>
          <w:tcPr>
            <w:tcW w:w="6960" w:type="dxa"/>
            <w:vAlign w:val="center"/>
          </w:tcPr>
          <w:p w14:paraId="404C2AAC" w14:textId="50D2E264" w:rsidR="73973B05" w:rsidRDefault="73973B05" w:rsidP="73973B05">
            <w:pPr>
              <w:spacing w:after="0"/>
            </w:pPr>
            <w:r w:rsidRPr="73973B05">
              <w:t xml:space="preserve">Stores global </w:t>
            </w:r>
            <w:proofErr w:type="spellStart"/>
            <w:r w:rsidRPr="73973B05">
              <w:t>PayWay</w:t>
            </w:r>
            <w:proofErr w:type="spellEnd"/>
            <w:r w:rsidRPr="73973B05">
              <w:t xml:space="preserve"> configuration such as credentials file location, log directory, username, password, and merchant information used to initialize the </w:t>
            </w:r>
            <w:proofErr w:type="spellStart"/>
            <w:r w:rsidRPr="73973B05">
              <w:t>PayWay</w:t>
            </w:r>
            <w:proofErr w:type="spellEnd"/>
            <w:r w:rsidRPr="73973B05">
              <w:t xml:space="preserve"> API.</w:t>
            </w:r>
          </w:p>
        </w:tc>
      </w:tr>
      <w:tr w:rsidR="73973B05" w14:paraId="16B309EE" w14:textId="77777777" w:rsidTr="73973B05">
        <w:trPr>
          <w:trHeight w:val="1152"/>
        </w:trPr>
        <w:tc>
          <w:tcPr>
            <w:tcW w:w="3840" w:type="dxa"/>
            <w:vAlign w:val="center"/>
          </w:tcPr>
          <w:p w14:paraId="34E2F0A9" w14:textId="174A344A" w:rsidR="73973B05" w:rsidRDefault="73973B05" w:rsidP="73973B05">
            <w:pPr>
              <w:spacing w:after="0"/>
              <w:rPr>
                <w:b/>
                <w:bCs/>
              </w:rPr>
            </w:pPr>
            <w:proofErr w:type="spellStart"/>
            <w:r w:rsidRPr="73973B05">
              <w:rPr>
                <w:b/>
                <w:bCs/>
              </w:rPr>
              <w:t>HsPayWayLoginsSetp</w:t>
            </w:r>
            <w:proofErr w:type="spellEnd"/>
          </w:p>
        </w:tc>
        <w:tc>
          <w:tcPr>
            <w:tcW w:w="6960" w:type="dxa"/>
            <w:vAlign w:val="center"/>
          </w:tcPr>
          <w:p w14:paraId="67E07773" w14:textId="04965ACD" w:rsidR="73973B05" w:rsidRDefault="73973B05" w:rsidP="73973B05">
            <w:pPr>
              <w:spacing w:after="0"/>
            </w:pPr>
            <w:r w:rsidRPr="73973B05">
              <w:t xml:space="preserve">Stores </w:t>
            </w:r>
            <w:proofErr w:type="spellStart"/>
            <w:r w:rsidRPr="73973B05">
              <w:t>PayWay</w:t>
            </w:r>
            <w:proofErr w:type="spellEnd"/>
            <w:r w:rsidRPr="73973B05">
              <w:t xml:space="preserve"> login-specific configuration including credentials, merchant details, and log directory for different </w:t>
            </w:r>
            <w:proofErr w:type="spellStart"/>
            <w:r w:rsidRPr="73973B05">
              <w:t>PayWay</w:t>
            </w:r>
            <w:proofErr w:type="spellEnd"/>
            <w:r w:rsidRPr="73973B05">
              <w:t xml:space="preserve"> login IDs.</w:t>
            </w:r>
          </w:p>
        </w:tc>
      </w:tr>
      <w:tr w:rsidR="73973B05" w14:paraId="59A32A0A" w14:textId="77777777" w:rsidTr="73973B05">
        <w:trPr>
          <w:trHeight w:val="1152"/>
        </w:trPr>
        <w:tc>
          <w:tcPr>
            <w:tcW w:w="3840" w:type="dxa"/>
            <w:vAlign w:val="center"/>
          </w:tcPr>
          <w:p w14:paraId="1B653BE8" w14:textId="0B133929" w:rsidR="73973B05" w:rsidRDefault="73973B05" w:rsidP="73973B05">
            <w:pPr>
              <w:spacing w:after="0"/>
              <w:rPr>
                <w:b/>
                <w:bCs/>
              </w:rPr>
            </w:pPr>
            <w:proofErr w:type="spellStart"/>
            <w:r w:rsidRPr="73973B05">
              <w:rPr>
                <w:b/>
                <w:bCs/>
              </w:rPr>
              <w:t>HsPayWayPaymentsWorkHist</w:t>
            </w:r>
            <w:proofErr w:type="spellEnd"/>
          </w:p>
        </w:tc>
        <w:tc>
          <w:tcPr>
            <w:tcW w:w="6960" w:type="dxa"/>
            <w:vAlign w:val="center"/>
          </w:tcPr>
          <w:p w14:paraId="1001ECB1" w14:textId="55543292" w:rsidR="73973B05" w:rsidRDefault="73973B05" w:rsidP="73973B05">
            <w:pPr>
              <w:spacing w:after="0"/>
            </w:pPr>
            <w:r w:rsidRPr="73973B05">
              <w:t xml:space="preserve">Stores payment transaction records created when </w:t>
            </w:r>
            <w:proofErr w:type="spellStart"/>
            <w:r w:rsidRPr="73973B05">
              <w:t>PayWay</w:t>
            </w:r>
            <w:proofErr w:type="spellEnd"/>
            <w:r w:rsidRPr="73973B05">
              <w:t xml:space="preserve"> payments or prepayments are processed through the Sales Payment Entry window.</w:t>
            </w:r>
          </w:p>
        </w:tc>
      </w:tr>
      <w:tr w:rsidR="73973B05" w14:paraId="0F8D509D" w14:textId="77777777" w:rsidTr="73973B05">
        <w:trPr>
          <w:trHeight w:val="1152"/>
        </w:trPr>
        <w:tc>
          <w:tcPr>
            <w:tcW w:w="3840" w:type="dxa"/>
            <w:vAlign w:val="center"/>
          </w:tcPr>
          <w:p w14:paraId="109587B9" w14:textId="26D54A5C" w:rsidR="73973B05" w:rsidRDefault="73973B05" w:rsidP="73973B05">
            <w:pPr>
              <w:spacing w:after="0"/>
              <w:rPr>
                <w:b/>
                <w:bCs/>
              </w:rPr>
            </w:pPr>
            <w:proofErr w:type="spellStart"/>
            <w:r w:rsidRPr="73973B05">
              <w:rPr>
                <w:b/>
                <w:bCs/>
              </w:rPr>
              <w:lastRenderedPageBreak/>
              <w:t>HS_PayWay_Refunds_TEMP</w:t>
            </w:r>
            <w:proofErr w:type="spellEnd"/>
          </w:p>
        </w:tc>
        <w:tc>
          <w:tcPr>
            <w:tcW w:w="6960" w:type="dxa"/>
            <w:vAlign w:val="center"/>
          </w:tcPr>
          <w:p w14:paraId="0514D1C3" w14:textId="3635A983" w:rsidR="73973B05" w:rsidRDefault="73973B05" w:rsidP="73973B05">
            <w:pPr>
              <w:spacing w:after="0"/>
            </w:pPr>
            <w:r w:rsidRPr="73973B05">
              <w:t xml:space="preserve">Temporary working table used during </w:t>
            </w:r>
            <w:proofErr w:type="spellStart"/>
            <w:r w:rsidRPr="73973B05">
              <w:t>PayWay</w:t>
            </w:r>
            <w:proofErr w:type="spellEnd"/>
            <w:r w:rsidRPr="73973B05">
              <w:t xml:space="preserve"> refund processing to store refund details such as original order number, refund amount, and receipt number before final processing.</w:t>
            </w:r>
          </w:p>
        </w:tc>
      </w:tr>
      <w:tr w:rsidR="73973B05" w14:paraId="2AED4ED6" w14:textId="77777777" w:rsidTr="73973B05">
        <w:trPr>
          <w:trHeight w:val="1152"/>
        </w:trPr>
        <w:tc>
          <w:tcPr>
            <w:tcW w:w="3840" w:type="dxa"/>
            <w:vAlign w:val="center"/>
          </w:tcPr>
          <w:p w14:paraId="62D863ED" w14:textId="0C670300" w:rsidR="73973B05" w:rsidRDefault="73973B05" w:rsidP="73973B05">
            <w:pPr>
              <w:spacing w:after="0"/>
              <w:rPr>
                <w:b/>
                <w:bCs/>
              </w:rPr>
            </w:pPr>
            <w:proofErr w:type="spellStart"/>
            <w:r w:rsidRPr="73973B05">
              <w:rPr>
                <w:b/>
                <w:bCs/>
              </w:rPr>
              <w:t>HS_PayWay_Customer_Address_MSTR</w:t>
            </w:r>
            <w:proofErr w:type="spellEnd"/>
          </w:p>
        </w:tc>
        <w:tc>
          <w:tcPr>
            <w:tcW w:w="6960" w:type="dxa"/>
            <w:vAlign w:val="center"/>
          </w:tcPr>
          <w:p w14:paraId="1FB754A4" w14:textId="213BE815" w:rsidR="73973B05" w:rsidRDefault="73973B05" w:rsidP="73973B05">
            <w:pPr>
              <w:spacing w:after="0"/>
            </w:pPr>
            <w:r w:rsidRPr="73973B05">
              <w:t xml:space="preserve">Stores </w:t>
            </w:r>
            <w:proofErr w:type="spellStart"/>
            <w:r w:rsidRPr="73973B05">
              <w:t>PayWay</w:t>
            </w:r>
            <w:proofErr w:type="spellEnd"/>
            <w:r w:rsidRPr="73973B05">
              <w:t xml:space="preserve"> customer reference numbers and login configuration linked to customer addresses, allowing address-level control of </w:t>
            </w:r>
            <w:proofErr w:type="spellStart"/>
            <w:r w:rsidRPr="73973B05">
              <w:t>PayWay</w:t>
            </w:r>
            <w:proofErr w:type="spellEnd"/>
            <w:r w:rsidRPr="73973B05">
              <w:t xml:space="preserve"> payment processing.</w:t>
            </w:r>
          </w:p>
        </w:tc>
      </w:tr>
    </w:tbl>
    <w:p w14:paraId="2C078E63" w14:textId="0B23478B" w:rsidR="00497146" w:rsidRDefault="00497146" w:rsidP="73973B05"/>
    <w:p w14:paraId="33F1AE0F" w14:textId="6269A430" w:rsidR="5DCAD348" w:rsidRDefault="5DCAD348" w:rsidP="73973B05">
      <w:pPr>
        <w:spacing w:before="240" w:after="240"/>
      </w:pPr>
      <w:r w:rsidRPr="73973B05">
        <w:t xml:space="preserve">Below is the </w:t>
      </w:r>
      <w:r w:rsidRPr="73973B05">
        <w:rPr>
          <w:b/>
          <w:bCs/>
        </w:rPr>
        <w:t xml:space="preserve">clean logic documentation section for the </w:t>
      </w:r>
      <w:proofErr w:type="spellStart"/>
      <w:r w:rsidRPr="73973B05">
        <w:rPr>
          <w:b/>
          <w:bCs/>
        </w:rPr>
        <w:t>PayWay</w:t>
      </w:r>
      <w:proofErr w:type="spellEnd"/>
      <w:r w:rsidRPr="73973B05">
        <w:rPr>
          <w:b/>
          <w:bCs/>
        </w:rPr>
        <w:t xml:space="preserve"> customization</w:t>
      </w:r>
      <w:r w:rsidRPr="73973B05">
        <w:t xml:space="preserve">, following the </w:t>
      </w:r>
      <w:r w:rsidRPr="73973B05">
        <w:rPr>
          <w:b/>
          <w:bCs/>
        </w:rPr>
        <w:t>same format you used for the previous modification</w:t>
      </w:r>
      <w:r w:rsidRPr="73973B05">
        <w:t xml:space="preserve"> and excluding helper/utility functions.</w:t>
      </w:r>
    </w:p>
    <w:p w14:paraId="6AF06E57" w14:textId="433EC177" w:rsidR="73973B05" w:rsidRDefault="73973B05" w:rsidP="73973B05"/>
    <w:p w14:paraId="4537BEE4" w14:textId="1EA2B132" w:rsidR="770B9E33" w:rsidRDefault="770B9E33" w:rsidP="73973B05">
      <w:pPr>
        <w:pStyle w:val="Heading2"/>
      </w:pPr>
      <w:r w:rsidRPr="73973B05">
        <w:t>6</w:t>
      </w:r>
      <w:r w:rsidR="5DCAD348" w:rsidRPr="73973B05">
        <w:t xml:space="preserve">. </w:t>
      </w:r>
      <w:proofErr w:type="spellStart"/>
      <w:r w:rsidR="5DCAD348" w:rsidRPr="73973B05">
        <w:t>PayWay</w:t>
      </w:r>
      <w:proofErr w:type="spellEnd"/>
      <w:r w:rsidR="5DCAD348" w:rsidRPr="73973B05">
        <w:t xml:space="preserve"> Integration Logic</w:t>
      </w:r>
    </w:p>
    <w:p w14:paraId="251C88CF" w14:textId="374CE675" w:rsidR="5DCAD348" w:rsidRDefault="5DCAD348" w:rsidP="73973B05">
      <w:pPr>
        <w:spacing w:before="240" w:after="240"/>
      </w:pPr>
      <w:r w:rsidRPr="73973B05">
        <w:t xml:space="preserve">This section describes the .NET integration logic used to connect Microsoft Dynamics GP with the </w:t>
      </w:r>
      <w:proofErr w:type="spellStart"/>
      <w:r w:rsidRPr="73973B05">
        <w:t>PayWay</w:t>
      </w:r>
      <w:proofErr w:type="spellEnd"/>
      <w:r w:rsidRPr="73973B05">
        <w:t xml:space="preserve"> payment gateway. The integration is implemented using the Dexterity .NET bridge and communicates with the </w:t>
      </w:r>
      <w:proofErr w:type="spellStart"/>
      <w:r w:rsidRPr="73973B05">
        <w:t>PayWay</w:t>
      </w:r>
      <w:proofErr w:type="spellEnd"/>
      <w:r w:rsidRPr="73973B05">
        <w:t xml:space="preserve"> API to process credit card transactions, refunds, and customer card registrations.</w:t>
      </w:r>
    </w:p>
    <w:p w14:paraId="4CA9E21E" w14:textId="046BBAD9" w:rsidR="5DCAD348" w:rsidRDefault="5DCAD348" w:rsidP="73973B05">
      <w:pPr>
        <w:spacing w:before="240" w:after="240"/>
      </w:pPr>
      <w:r w:rsidRPr="73973B05">
        <w:t xml:space="preserve">The logic is triggered from various GP windows such as </w:t>
      </w:r>
      <w:r w:rsidRPr="73973B05">
        <w:rPr>
          <w:b/>
          <w:bCs/>
        </w:rPr>
        <w:t xml:space="preserve">Sales Payment Entry, </w:t>
      </w:r>
      <w:proofErr w:type="spellStart"/>
      <w:r w:rsidRPr="73973B05">
        <w:rPr>
          <w:b/>
          <w:bCs/>
        </w:rPr>
        <w:t>PayWay</w:t>
      </w:r>
      <w:proofErr w:type="spellEnd"/>
      <w:r w:rsidRPr="73973B05">
        <w:rPr>
          <w:b/>
          <w:bCs/>
        </w:rPr>
        <w:t xml:space="preserve"> Customer Maintenance, </w:t>
      </w:r>
      <w:proofErr w:type="spellStart"/>
      <w:r w:rsidRPr="73973B05">
        <w:rPr>
          <w:b/>
          <w:bCs/>
        </w:rPr>
        <w:t>PayWay</w:t>
      </w:r>
      <w:proofErr w:type="spellEnd"/>
      <w:r w:rsidRPr="73973B05">
        <w:rPr>
          <w:b/>
          <w:bCs/>
        </w:rPr>
        <w:t xml:space="preserve"> Address Maintenance, and </w:t>
      </w:r>
      <w:proofErr w:type="spellStart"/>
      <w:r w:rsidRPr="73973B05">
        <w:rPr>
          <w:b/>
          <w:bCs/>
        </w:rPr>
        <w:t>PayWay</w:t>
      </w:r>
      <w:proofErr w:type="spellEnd"/>
      <w:r w:rsidRPr="73973B05">
        <w:rPr>
          <w:b/>
          <w:bCs/>
        </w:rPr>
        <w:t xml:space="preserve"> Refund Entry</w:t>
      </w:r>
      <w:r w:rsidRPr="73973B05">
        <w:t xml:space="preserve">. When users perform actions such as registering customer card details, processing payments, issuing refunds, or reversing transactions, the system sends requests to the </w:t>
      </w:r>
      <w:proofErr w:type="spellStart"/>
      <w:r w:rsidRPr="73973B05">
        <w:t>PayWay</w:t>
      </w:r>
      <w:proofErr w:type="spellEnd"/>
      <w:r w:rsidRPr="73973B05">
        <w:t xml:space="preserve"> gateway and processes the response returned by the </w:t>
      </w:r>
      <w:proofErr w:type="spellStart"/>
      <w:r w:rsidRPr="73973B05">
        <w:t>PayWay</w:t>
      </w:r>
      <w:proofErr w:type="spellEnd"/>
      <w:r w:rsidRPr="73973B05">
        <w:t xml:space="preserve"> API.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3390"/>
        <w:gridCol w:w="6555"/>
      </w:tblGrid>
      <w:tr w:rsidR="73973B05" w14:paraId="3C711644" w14:textId="77777777" w:rsidTr="73973B05">
        <w:trPr>
          <w:trHeight w:val="420"/>
        </w:trPr>
        <w:tc>
          <w:tcPr>
            <w:tcW w:w="339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5" w:type="dxa"/>
              <w:right w:w="105" w:type="dxa"/>
            </w:tcMar>
            <w:vAlign w:val="center"/>
          </w:tcPr>
          <w:p w14:paraId="106B1D9A" w14:textId="64DB24F7" w:rsidR="73973B05" w:rsidRDefault="73973B05" w:rsidP="73973B05">
            <w:pPr>
              <w:spacing w:after="0"/>
              <w:jc w:val="center"/>
              <w:rPr>
                <w:color w:val="000000" w:themeColor="text1"/>
              </w:rPr>
            </w:pPr>
            <w:r w:rsidRPr="73973B05">
              <w:rPr>
                <w:b/>
                <w:bCs/>
                <w:color w:val="000000" w:themeColor="text1"/>
              </w:rPr>
              <w:t>Attribute</w:t>
            </w:r>
          </w:p>
        </w:tc>
        <w:tc>
          <w:tcPr>
            <w:tcW w:w="655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5" w:type="dxa"/>
              <w:right w:w="105" w:type="dxa"/>
            </w:tcMar>
            <w:vAlign w:val="center"/>
          </w:tcPr>
          <w:p w14:paraId="04AAD4D1" w14:textId="382CECC5" w:rsidR="73973B05" w:rsidRDefault="73973B05" w:rsidP="73973B05">
            <w:pPr>
              <w:spacing w:after="0"/>
              <w:jc w:val="center"/>
              <w:rPr>
                <w:color w:val="000000" w:themeColor="text1"/>
              </w:rPr>
            </w:pPr>
            <w:r w:rsidRPr="73973B05">
              <w:rPr>
                <w:b/>
                <w:bCs/>
                <w:color w:val="000000" w:themeColor="text1"/>
              </w:rPr>
              <w:t>Value</w:t>
            </w:r>
          </w:p>
        </w:tc>
      </w:tr>
      <w:tr w:rsidR="73973B05" w14:paraId="6D8A0B4D" w14:textId="77777777" w:rsidTr="73973B05">
        <w:trPr>
          <w:trHeight w:val="420"/>
        </w:trPr>
        <w:tc>
          <w:tcPr>
            <w:tcW w:w="339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5" w:type="dxa"/>
              <w:right w:w="105" w:type="dxa"/>
            </w:tcMar>
            <w:vAlign w:val="center"/>
          </w:tcPr>
          <w:p w14:paraId="2BAF68C0" w14:textId="04E6FE8A" w:rsidR="73973B05" w:rsidRDefault="73973B05" w:rsidP="73973B05">
            <w:pPr>
              <w:spacing w:after="0"/>
              <w:rPr>
                <w:color w:val="000000" w:themeColor="text1"/>
              </w:rPr>
            </w:pPr>
            <w:r w:rsidRPr="73973B05">
              <w:rPr>
                <w:color w:val="000000" w:themeColor="text1"/>
              </w:rPr>
              <w:t>File Name</w:t>
            </w:r>
          </w:p>
        </w:tc>
        <w:tc>
          <w:tcPr>
            <w:tcW w:w="655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5" w:type="dxa"/>
              <w:right w:w="105" w:type="dxa"/>
            </w:tcMar>
            <w:vAlign w:val="center"/>
          </w:tcPr>
          <w:p w14:paraId="6739B985" w14:textId="1F52831C" w:rsidR="0CDB3C2F" w:rsidRDefault="0CDB3C2F" w:rsidP="73973B05">
            <w:pPr>
              <w:spacing w:after="0"/>
              <w:rPr>
                <w:color w:val="000000" w:themeColor="text1"/>
              </w:rPr>
            </w:pPr>
            <w:proofErr w:type="spellStart"/>
            <w:r w:rsidRPr="73973B05">
              <w:rPr>
                <w:color w:val="000000" w:themeColor="text1"/>
              </w:rPr>
              <w:t>PayWay</w:t>
            </w:r>
            <w:r w:rsidR="73973B05" w:rsidRPr="73973B05">
              <w:rPr>
                <w:color w:val="000000" w:themeColor="text1"/>
              </w:rPr>
              <w:t>.cs</w:t>
            </w:r>
            <w:proofErr w:type="spellEnd"/>
          </w:p>
        </w:tc>
      </w:tr>
      <w:tr w:rsidR="73973B05" w14:paraId="7020F77D" w14:textId="77777777" w:rsidTr="73973B05">
        <w:trPr>
          <w:trHeight w:val="300"/>
        </w:trPr>
        <w:tc>
          <w:tcPr>
            <w:tcW w:w="339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5" w:type="dxa"/>
              <w:right w:w="105" w:type="dxa"/>
            </w:tcMar>
            <w:vAlign w:val="center"/>
          </w:tcPr>
          <w:p w14:paraId="59F1B1A2" w14:textId="2464CA1F" w:rsidR="73973B05" w:rsidRDefault="73973B05" w:rsidP="73973B05">
            <w:pPr>
              <w:rPr>
                <w:color w:val="000000" w:themeColor="text1"/>
              </w:rPr>
            </w:pPr>
            <w:r w:rsidRPr="73973B05">
              <w:rPr>
                <w:color w:val="000000" w:themeColor="text1"/>
              </w:rPr>
              <w:t>Location</w:t>
            </w:r>
          </w:p>
        </w:tc>
        <w:tc>
          <w:tcPr>
            <w:tcW w:w="655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5" w:type="dxa"/>
              <w:right w:w="105" w:type="dxa"/>
            </w:tcMar>
            <w:vAlign w:val="center"/>
          </w:tcPr>
          <w:p w14:paraId="0AF50B89" w14:textId="4CB80FB6" w:rsidR="73973B05" w:rsidRDefault="73973B05" w:rsidP="73973B05">
            <w:pPr>
              <w:rPr>
                <w:color w:val="000000" w:themeColor="text1"/>
                <w:sz w:val="22"/>
                <w:szCs w:val="22"/>
              </w:rPr>
            </w:pPr>
            <w:r w:rsidRPr="73973B05">
              <w:rPr>
                <w:color w:val="000000" w:themeColor="text1"/>
                <w:sz w:val="22"/>
                <w:szCs w:val="22"/>
              </w:rPr>
              <w:t>C:\Program Files (x</w:t>
            </w:r>
            <w:proofErr w:type="gramStart"/>
            <w:r w:rsidRPr="73973B05">
              <w:rPr>
                <w:color w:val="000000" w:themeColor="text1"/>
                <w:sz w:val="22"/>
                <w:szCs w:val="22"/>
              </w:rPr>
              <w:t>86)\</w:t>
            </w:r>
            <w:proofErr w:type="gramEnd"/>
            <w:r w:rsidRPr="73973B05">
              <w:rPr>
                <w:color w:val="000000" w:themeColor="text1"/>
                <w:sz w:val="22"/>
                <w:szCs w:val="22"/>
              </w:rPr>
              <w:t>Microsoft Dynamics\GP</w:t>
            </w:r>
          </w:p>
        </w:tc>
      </w:tr>
      <w:tr w:rsidR="73973B05" w14:paraId="5E72B2C8" w14:textId="77777777" w:rsidTr="73973B05">
        <w:trPr>
          <w:trHeight w:val="420"/>
        </w:trPr>
        <w:tc>
          <w:tcPr>
            <w:tcW w:w="339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5" w:type="dxa"/>
              <w:right w:w="105" w:type="dxa"/>
            </w:tcMar>
            <w:vAlign w:val="center"/>
          </w:tcPr>
          <w:p w14:paraId="25BFDBD7" w14:textId="6FDE222C" w:rsidR="73973B05" w:rsidRDefault="73973B05" w:rsidP="73973B05">
            <w:pPr>
              <w:spacing w:after="0"/>
              <w:rPr>
                <w:color w:val="000000" w:themeColor="text1"/>
              </w:rPr>
            </w:pPr>
            <w:r w:rsidRPr="73973B05">
              <w:rPr>
                <w:color w:val="000000" w:themeColor="text1"/>
              </w:rPr>
              <w:t>Class Name</w:t>
            </w:r>
          </w:p>
        </w:tc>
        <w:tc>
          <w:tcPr>
            <w:tcW w:w="655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5" w:type="dxa"/>
              <w:right w:w="105" w:type="dxa"/>
            </w:tcMar>
            <w:vAlign w:val="center"/>
          </w:tcPr>
          <w:p w14:paraId="22291D7D" w14:textId="7EE5EB99" w:rsidR="74E891A0" w:rsidRDefault="74E891A0" w:rsidP="73973B05">
            <w:pPr>
              <w:spacing w:after="0"/>
              <w:rPr>
                <w:color w:val="000000" w:themeColor="text1"/>
              </w:rPr>
            </w:pPr>
            <w:proofErr w:type="spellStart"/>
            <w:r w:rsidRPr="73973B05">
              <w:rPr>
                <w:color w:val="000000" w:themeColor="text1"/>
              </w:rPr>
              <w:t>PayWay</w:t>
            </w:r>
            <w:proofErr w:type="spellEnd"/>
          </w:p>
        </w:tc>
      </w:tr>
      <w:tr w:rsidR="73973B05" w14:paraId="05B0BBD8" w14:textId="77777777" w:rsidTr="73973B05">
        <w:trPr>
          <w:trHeight w:val="420"/>
        </w:trPr>
        <w:tc>
          <w:tcPr>
            <w:tcW w:w="339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5" w:type="dxa"/>
              <w:right w:w="105" w:type="dxa"/>
            </w:tcMar>
            <w:vAlign w:val="center"/>
          </w:tcPr>
          <w:p w14:paraId="5F964AF2" w14:textId="17D7C0CC" w:rsidR="73973B05" w:rsidRDefault="73973B05" w:rsidP="73973B05">
            <w:pPr>
              <w:spacing w:after="0"/>
              <w:rPr>
                <w:color w:val="000000" w:themeColor="text1"/>
              </w:rPr>
            </w:pPr>
            <w:r w:rsidRPr="73973B05">
              <w:rPr>
                <w:color w:val="000000" w:themeColor="text1"/>
              </w:rPr>
              <w:t>Namespace</w:t>
            </w:r>
          </w:p>
        </w:tc>
        <w:tc>
          <w:tcPr>
            <w:tcW w:w="655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5" w:type="dxa"/>
              <w:right w:w="105" w:type="dxa"/>
            </w:tcMar>
            <w:vAlign w:val="center"/>
          </w:tcPr>
          <w:p w14:paraId="6D709599" w14:textId="2C7B9A50" w:rsidR="73973B05" w:rsidRDefault="73973B05" w:rsidP="73973B05">
            <w:pPr>
              <w:spacing w:after="0"/>
              <w:rPr>
                <w:color w:val="000000" w:themeColor="text1"/>
              </w:rPr>
            </w:pPr>
            <w:proofErr w:type="spellStart"/>
            <w:r w:rsidRPr="73973B05">
              <w:rPr>
                <w:color w:val="000000" w:themeColor="text1"/>
              </w:rPr>
              <w:t>Aidacare.Extras</w:t>
            </w:r>
            <w:proofErr w:type="spellEnd"/>
          </w:p>
        </w:tc>
      </w:tr>
      <w:tr w:rsidR="73973B05" w14:paraId="70E89755" w14:textId="77777777" w:rsidTr="73973B05">
        <w:trPr>
          <w:trHeight w:val="420"/>
        </w:trPr>
        <w:tc>
          <w:tcPr>
            <w:tcW w:w="339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5" w:type="dxa"/>
              <w:right w:w="105" w:type="dxa"/>
            </w:tcMar>
            <w:vAlign w:val="center"/>
          </w:tcPr>
          <w:p w14:paraId="572C952C" w14:textId="78F8D0D2" w:rsidR="73973B05" w:rsidRDefault="73973B05" w:rsidP="73973B05">
            <w:pPr>
              <w:spacing w:after="0"/>
              <w:rPr>
                <w:color w:val="000000" w:themeColor="text1"/>
              </w:rPr>
            </w:pPr>
            <w:r w:rsidRPr="73973B05">
              <w:rPr>
                <w:color w:val="000000" w:themeColor="text1"/>
              </w:rPr>
              <w:t>Language</w:t>
            </w:r>
          </w:p>
        </w:tc>
        <w:tc>
          <w:tcPr>
            <w:tcW w:w="655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5" w:type="dxa"/>
              <w:right w:w="105" w:type="dxa"/>
            </w:tcMar>
            <w:vAlign w:val="center"/>
          </w:tcPr>
          <w:p w14:paraId="596C0174" w14:textId="49441A6C" w:rsidR="73973B05" w:rsidRDefault="73973B05" w:rsidP="73973B05">
            <w:pPr>
              <w:spacing w:after="0"/>
              <w:rPr>
                <w:color w:val="000000" w:themeColor="text1"/>
              </w:rPr>
            </w:pPr>
            <w:r w:rsidRPr="73973B05">
              <w:rPr>
                <w:color w:val="000000" w:themeColor="text1"/>
              </w:rPr>
              <w:t>C#</w:t>
            </w:r>
          </w:p>
        </w:tc>
      </w:tr>
      <w:tr w:rsidR="73973B05" w14:paraId="1D37CB5C" w14:textId="77777777" w:rsidTr="73973B05">
        <w:trPr>
          <w:trHeight w:val="420"/>
        </w:trPr>
        <w:tc>
          <w:tcPr>
            <w:tcW w:w="339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5" w:type="dxa"/>
              <w:right w:w="105" w:type="dxa"/>
            </w:tcMar>
            <w:vAlign w:val="center"/>
          </w:tcPr>
          <w:p w14:paraId="400D19D5" w14:textId="6C728B3F" w:rsidR="73973B05" w:rsidRDefault="73973B05" w:rsidP="73973B05">
            <w:pPr>
              <w:spacing w:after="0"/>
              <w:rPr>
                <w:color w:val="000000" w:themeColor="text1"/>
              </w:rPr>
            </w:pPr>
            <w:r w:rsidRPr="73973B05">
              <w:rPr>
                <w:color w:val="000000" w:themeColor="text1"/>
              </w:rPr>
              <w:t>Technology</w:t>
            </w:r>
          </w:p>
        </w:tc>
        <w:tc>
          <w:tcPr>
            <w:tcW w:w="655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5" w:type="dxa"/>
              <w:right w:w="105" w:type="dxa"/>
            </w:tcMar>
            <w:vAlign w:val="center"/>
          </w:tcPr>
          <w:p w14:paraId="7D3E6A90" w14:textId="252DF499" w:rsidR="73973B05" w:rsidRDefault="73973B05" w:rsidP="73973B05">
            <w:pPr>
              <w:spacing w:after="0"/>
              <w:rPr>
                <w:color w:val="000000" w:themeColor="text1"/>
              </w:rPr>
            </w:pPr>
            <w:r w:rsidRPr="73973B05">
              <w:rPr>
                <w:color w:val="000000" w:themeColor="text1"/>
              </w:rPr>
              <w:t>Microsoft Dexterity Bridge (.NET Integration)</w:t>
            </w:r>
          </w:p>
        </w:tc>
      </w:tr>
    </w:tbl>
    <w:p w14:paraId="148628A2" w14:textId="403BFDEA" w:rsidR="73973B05" w:rsidRDefault="73973B05" w:rsidP="73973B05">
      <w:pPr>
        <w:spacing w:before="240" w:after="240"/>
      </w:pPr>
    </w:p>
    <w:p w14:paraId="054EAC38" w14:textId="5302D201" w:rsidR="5DCAD348" w:rsidRDefault="5DCAD348" w:rsidP="73973B05">
      <w:pPr>
        <w:spacing w:before="240" w:after="240"/>
      </w:pPr>
      <w:r w:rsidRPr="73973B05">
        <w:t>Below are the logical operations implemented within the integration code.</w:t>
      </w:r>
    </w:p>
    <w:p w14:paraId="297C6637" w14:textId="03939B02" w:rsidR="73973B05" w:rsidRDefault="73973B05" w:rsidP="73973B05"/>
    <w:p w14:paraId="397B80DE" w14:textId="7AD28C87" w:rsidR="4706FB20" w:rsidRDefault="4706FB20" w:rsidP="73973B05">
      <w:pPr>
        <w:pStyle w:val="Heading3"/>
        <w:rPr>
          <w:rFonts w:eastAsiaTheme="minorEastAsia" w:cstheme="minorBidi"/>
          <w:b/>
          <w:bCs/>
          <w:sz w:val="48"/>
          <w:szCs w:val="48"/>
        </w:rPr>
      </w:pPr>
      <w:r w:rsidRPr="73973B05">
        <w:lastRenderedPageBreak/>
        <w:t>6</w:t>
      </w:r>
      <w:r w:rsidR="5DCAD348" w:rsidRPr="73973B05">
        <w:t xml:space="preserve">.1 Register Customer Credit Card with </w:t>
      </w:r>
      <w:proofErr w:type="spellStart"/>
      <w:r w:rsidR="5DCAD348" w:rsidRPr="73973B05">
        <w:t>PayWay</w:t>
      </w:r>
      <w:proofErr w:type="spellEnd"/>
    </w:p>
    <w:p w14:paraId="11B20E34" w14:textId="29D0CBC6" w:rsidR="5DCAD348" w:rsidRDefault="5DCAD348" w:rsidP="73973B05">
      <w:pPr>
        <w:pStyle w:val="Heading4"/>
        <w:rPr>
          <w:rFonts w:eastAsiaTheme="minorEastAsia" w:cstheme="minorBidi"/>
        </w:rPr>
      </w:pPr>
      <w:r w:rsidRPr="73973B05">
        <w:rPr>
          <w:rFonts w:eastAsiaTheme="minorEastAsia" w:cstheme="minorBidi"/>
        </w:rPr>
        <w:t>Purpose / Functionality</w:t>
      </w:r>
    </w:p>
    <w:p w14:paraId="594E9EF0" w14:textId="10B78CB8" w:rsidR="5DCAD348" w:rsidRDefault="5DCAD348" w:rsidP="73973B05">
      <w:pPr>
        <w:spacing w:before="240" w:after="240"/>
      </w:pPr>
      <w:r w:rsidRPr="73973B05">
        <w:t xml:space="preserve">Registers customer credit card details with the </w:t>
      </w:r>
      <w:proofErr w:type="spellStart"/>
      <w:r w:rsidRPr="73973B05">
        <w:t>PayWay</w:t>
      </w:r>
      <w:proofErr w:type="spellEnd"/>
      <w:r w:rsidRPr="73973B05">
        <w:t xml:space="preserve"> payment gateway and creates a </w:t>
      </w:r>
      <w:proofErr w:type="spellStart"/>
      <w:r w:rsidRPr="73973B05">
        <w:t>PayWay</w:t>
      </w:r>
      <w:proofErr w:type="spellEnd"/>
      <w:r w:rsidRPr="73973B05">
        <w:t xml:space="preserve"> customer reference number that can be used for subsequent payment transactions.</w:t>
      </w:r>
    </w:p>
    <w:p w14:paraId="6818591C" w14:textId="695B6F6A" w:rsidR="5DCAD348" w:rsidRDefault="5DCAD348" w:rsidP="73973B05">
      <w:pPr>
        <w:pStyle w:val="Heading4"/>
        <w:rPr>
          <w:rFonts w:eastAsiaTheme="minorEastAsia" w:cstheme="minorBidi"/>
        </w:rPr>
      </w:pPr>
      <w:r w:rsidRPr="73973B05">
        <w:rPr>
          <w:rFonts w:eastAsiaTheme="minorEastAsia" w:cstheme="minorBidi"/>
        </w:rPr>
        <w:t>Method Name</w:t>
      </w:r>
    </w:p>
    <w:p w14:paraId="5E16BEC0" w14:textId="50141D56" w:rsidR="5DCAD348" w:rsidRDefault="5DCAD348" w:rsidP="73973B05">
      <w:pPr>
        <w:spacing w:before="240" w:after="240"/>
      </w:pPr>
      <w:r w:rsidRPr="73973B05">
        <w:t>HsPayWayCustomerMaintenance_LocalUpdateCreditCard_ClickAfterOriginal</w:t>
      </w:r>
    </w:p>
    <w:p w14:paraId="2B9006AF" w14:textId="6976249B" w:rsidR="5DCAD348" w:rsidRDefault="5DCAD348" w:rsidP="73973B05">
      <w:pPr>
        <w:pStyle w:val="Heading4"/>
        <w:rPr>
          <w:rFonts w:eastAsiaTheme="minorEastAsia" w:cstheme="minorBidi"/>
        </w:rPr>
      </w:pPr>
      <w:r w:rsidRPr="73973B05">
        <w:rPr>
          <w:rFonts w:eastAsiaTheme="minorEastAsia" w:cstheme="minorBidi"/>
        </w:rPr>
        <w:t>Trigger Event</w:t>
      </w:r>
    </w:p>
    <w:p w14:paraId="2AC467A2" w14:textId="18D3F4AC" w:rsidR="5DCAD348" w:rsidRDefault="5DCAD348" w:rsidP="73973B05">
      <w:pPr>
        <w:spacing w:before="240" w:after="240"/>
      </w:pPr>
      <w:r w:rsidRPr="73973B05">
        <w:t>Button click event executed after the original button logic.</w:t>
      </w:r>
    </w:p>
    <w:p w14:paraId="2EB2E4A1" w14:textId="7FC601E7" w:rsidR="5DCAD348" w:rsidRDefault="5DCAD348" w:rsidP="73973B05">
      <w:pPr>
        <w:pStyle w:val="Heading4"/>
        <w:rPr>
          <w:rFonts w:eastAsiaTheme="minorEastAsia" w:cstheme="minorBidi"/>
        </w:rPr>
      </w:pPr>
      <w:r w:rsidRPr="73973B05">
        <w:rPr>
          <w:rFonts w:eastAsiaTheme="minorEastAsia" w:cstheme="minorBidi"/>
        </w:rPr>
        <w:t>Trigger Source Window</w:t>
      </w:r>
    </w:p>
    <w:p w14:paraId="4E7A3FD4" w14:textId="18D0D14F" w:rsidR="5DCAD348" w:rsidRDefault="5DCAD348" w:rsidP="73973B05">
      <w:pPr>
        <w:spacing w:before="240" w:after="240"/>
      </w:pPr>
      <w:proofErr w:type="spellStart"/>
      <w:r w:rsidRPr="73973B05">
        <w:t>PayWay</w:t>
      </w:r>
      <w:proofErr w:type="spellEnd"/>
      <w:r w:rsidRPr="73973B05">
        <w:t xml:space="preserve"> Customer Maintenance</w:t>
      </w:r>
    </w:p>
    <w:p w14:paraId="32963403" w14:textId="0917ACF7" w:rsidR="5DCAD348" w:rsidRDefault="5DCAD348" w:rsidP="73973B05">
      <w:pPr>
        <w:pStyle w:val="Heading4"/>
        <w:rPr>
          <w:rFonts w:eastAsiaTheme="minorEastAsia" w:cstheme="minorBidi"/>
        </w:rPr>
      </w:pPr>
      <w:r w:rsidRPr="73973B05">
        <w:rPr>
          <w:rFonts w:eastAsiaTheme="minorEastAsia" w:cstheme="minorBidi"/>
        </w:rPr>
        <w:t>Validation / Business Rules</w:t>
      </w:r>
    </w:p>
    <w:p w14:paraId="3B2BE35B" w14:textId="6475CD7C" w:rsidR="5DCAD348" w:rsidRDefault="5DCAD348" w:rsidP="73973B05">
      <w:pPr>
        <w:pStyle w:val="ListParagraph"/>
        <w:numPr>
          <w:ilvl w:val="0"/>
          <w:numId w:val="14"/>
        </w:numPr>
        <w:spacing w:before="240" w:after="240"/>
      </w:pPr>
      <w:r w:rsidRPr="73973B05">
        <w:t xml:space="preserve">The operation proceeds only when the </w:t>
      </w:r>
      <w:proofErr w:type="spellStart"/>
      <w:r w:rsidRPr="73973B05">
        <w:t>PayWay</w:t>
      </w:r>
      <w:proofErr w:type="spellEnd"/>
      <w:r w:rsidRPr="73973B05">
        <w:t xml:space="preserve"> customer registration option is enabled.</w:t>
      </w:r>
    </w:p>
    <w:p w14:paraId="0F964023" w14:textId="5D6429BB" w:rsidR="5DCAD348" w:rsidRDefault="5DCAD348" w:rsidP="73973B05">
      <w:pPr>
        <w:pStyle w:val="ListParagraph"/>
        <w:numPr>
          <w:ilvl w:val="0"/>
          <w:numId w:val="14"/>
        </w:numPr>
        <w:spacing w:before="240" w:after="240"/>
      </w:pPr>
      <w:r w:rsidRPr="73973B05">
        <w:t xml:space="preserve">The </w:t>
      </w:r>
      <w:proofErr w:type="spellStart"/>
      <w:r w:rsidRPr="73973B05">
        <w:t>PayWay</w:t>
      </w:r>
      <w:proofErr w:type="spellEnd"/>
      <w:r w:rsidRPr="73973B05">
        <w:t xml:space="preserve"> API connection must be successfully initialized before registration.</w:t>
      </w:r>
    </w:p>
    <w:p w14:paraId="746C0242" w14:textId="45DBD82B" w:rsidR="5DCAD348" w:rsidRDefault="5DCAD348" w:rsidP="73973B05">
      <w:pPr>
        <w:pStyle w:val="ListParagraph"/>
        <w:numPr>
          <w:ilvl w:val="0"/>
          <w:numId w:val="14"/>
        </w:numPr>
        <w:spacing w:before="240" w:after="240"/>
      </w:pPr>
      <w:r w:rsidRPr="73973B05">
        <w:t>Customer reference number and credit card details must be available before submitting the request.</w:t>
      </w:r>
    </w:p>
    <w:p w14:paraId="260B1071" w14:textId="0735904A" w:rsidR="73973B05" w:rsidRDefault="73973B05" w:rsidP="73973B05"/>
    <w:p w14:paraId="0A2C2A2F" w14:textId="085350A9" w:rsidR="40189B87" w:rsidRDefault="40189B87" w:rsidP="73973B05">
      <w:pPr>
        <w:pStyle w:val="Heading3"/>
        <w:rPr>
          <w:rFonts w:eastAsiaTheme="minorEastAsia" w:cstheme="minorBidi"/>
        </w:rPr>
      </w:pPr>
      <w:r w:rsidRPr="73973B05">
        <w:rPr>
          <w:rFonts w:eastAsiaTheme="minorEastAsia" w:cstheme="minorBidi"/>
        </w:rPr>
        <w:t>6</w:t>
      </w:r>
      <w:r w:rsidR="5DCAD348" w:rsidRPr="73973B05">
        <w:rPr>
          <w:rFonts w:eastAsiaTheme="minorEastAsia" w:cstheme="minorBidi"/>
        </w:rPr>
        <w:t>.2 Register Customer Credit Card from Address Maintenance</w:t>
      </w:r>
    </w:p>
    <w:p w14:paraId="43050107" w14:textId="5A008B3A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Purpose / Functionality</w:t>
      </w:r>
    </w:p>
    <w:p w14:paraId="7C3E358C" w14:textId="097CAFD9" w:rsidR="5DCAD348" w:rsidRDefault="5DCAD348" w:rsidP="73973B05">
      <w:r w:rsidRPr="73973B05">
        <w:t xml:space="preserve">Allows </w:t>
      </w:r>
      <w:proofErr w:type="spellStart"/>
      <w:r w:rsidRPr="73973B05">
        <w:t>PayWay</w:t>
      </w:r>
      <w:proofErr w:type="spellEnd"/>
      <w:r w:rsidRPr="73973B05">
        <w:t xml:space="preserve"> credit card registration at the customer address level, enabling address-specific </w:t>
      </w:r>
      <w:proofErr w:type="spellStart"/>
      <w:r w:rsidRPr="73973B05">
        <w:t>PayWay</w:t>
      </w:r>
      <w:proofErr w:type="spellEnd"/>
      <w:r w:rsidRPr="73973B05">
        <w:t xml:space="preserve"> customer references to be created.</w:t>
      </w:r>
    </w:p>
    <w:p w14:paraId="4DAA0F57" w14:textId="5326A76E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Method Name</w:t>
      </w:r>
    </w:p>
    <w:p w14:paraId="7582201D" w14:textId="00136282" w:rsidR="5DCAD348" w:rsidRDefault="5DCAD348" w:rsidP="73973B05">
      <w:r w:rsidRPr="73973B05">
        <w:t>HsPayWayAddressMaintenance_LocalUpdateCreditCard_ClickAfterOriginal</w:t>
      </w:r>
    </w:p>
    <w:p w14:paraId="0277A4C2" w14:textId="482C1D14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Trigger Event</w:t>
      </w:r>
    </w:p>
    <w:p w14:paraId="442418EB" w14:textId="54CD92B3" w:rsidR="5DCAD348" w:rsidRDefault="5DCAD348" w:rsidP="73973B05">
      <w:r w:rsidRPr="73973B05">
        <w:t>Button click event executed after the original button logic.</w:t>
      </w:r>
    </w:p>
    <w:p w14:paraId="78BCF6A6" w14:textId="555EA0F5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Trigger Source Window</w:t>
      </w:r>
    </w:p>
    <w:p w14:paraId="74A4E4BC" w14:textId="432D0130" w:rsidR="5DCAD348" w:rsidRDefault="5DCAD348" w:rsidP="73973B05">
      <w:proofErr w:type="spellStart"/>
      <w:r w:rsidRPr="73973B05">
        <w:t>PayWay</w:t>
      </w:r>
      <w:proofErr w:type="spellEnd"/>
      <w:r w:rsidRPr="73973B05">
        <w:t xml:space="preserve"> Address Maintenance</w:t>
      </w:r>
    </w:p>
    <w:p w14:paraId="1156E5B8" w14:textId="2440F838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Validation / Business Rules</w:t>
      </w:r>
    </w:p>
    <w:p w14:paraId="5BE0FA2F" w14:textId="12955670" w:rsidR="5DCAD348" w:rsidRDefault="5DCAD348" w:rsidP="73973B05">
      <w:pPr>
        <w:pStyle w:val="ListParagraph"/>
        <w:numPr>
          <w:ilvl w:val="0"/>
          <w:numId w:val="1"/>
        </w:numPr>
      </w:pPr>
      <w:r w:rsidRPr="73973B05">
        <w:t xml:space="preserve">Registration occurs only when the </w:t>
      </w:r>
      <w:proofErr w:type="spellStart"/>
      <w:r w:rsidRPr="73973B05">
        <w:t>PayWay</w:t>
      </w:r>
      <w:proofErr w:type="spellEnd"/>
      <w:r w:rsidRPr="73973B05">
        <w:t xml:space="preserve"> customer registration option is enabled.</w:t>
      </w:r>
    </w:p>
    <w:p w14:paraId="7C9B69EC" w14:textId="7BE8CD8C" w:rsidR="5DCAD348" w:rsidRDefault="5DCAD348" w:rsidP="73973B05">
      <w:pPr>
        <w:pStyle w:val="ListParagraph"/>
        <w:numPr>
          <w:ilvl w:val="0"/>
          <w:numId w:val="1"/>
        </w:numPr>
      </w:pPr>
      <w:r w:rsidRPr="73973B05">
        <w:t>Customer reference information must exist for the address.</w:t>
      </w:r>
    </w:p>
    <w:p w14:paraId="20B13778" w14:textId="408C792E" w:rsidR="5DCAD348" w:rsidRDefault="5DCAD348" w:rsidP="73973B05">
      <w:pPr>
        <w:pStyle w:val="ListParagraph"/>
        <w:numPr>
          <w:ilvl w:val="0"/>
          <w:numId w:val="1"/>
        </w:numPr>
      </w:pPr>
      <w:r w:rsidRPr="73973B05">
        <w:t xml:space="preserve">The </w:t>
      </w:r>
      <w:proofErr w:type="spellStart"/>
      <w:r w:rsidRPr="73973B05">
        <w:t>PayWay</w:t>
      </w:r>
      <w:proofErr w:type="spellEnd"/>
      <w:r w:rsidRPr="73973B05">
        <w:t xml:space="preserve"> gateway must be successfully initialized before submitting the request.</w:t>
      </w:r>
    </w:p>
    <w:p w14:paraId="7DA9B526" w14:textId="1436A38F" w:rsidR="73973B05" w:rsidRDefault="73973B05" w:rsidP="73973B05"/>
    <w:p w14:paraId="20F0070F" w14:textId="71E49835" w:rsidR="36A4E76A" w:rsidRDefault="36A4E76A" w:rsidP="73973B05">
      <w:pPr>
        <w:pStyle w:val="Heading3"/>
        <w:rPr>
          <w:rFonts w:eastAsiaTheme="minorEastAsia" w:cstheme="minorBidi"/>
        </w:rPr>
      </w:pPr>
      <w:r w:rsidRPr="73973B05">
        <w:rPr>
          <w:rFonts w:eastAsiaTheme="minorEastAsia" w:cstheme="minorBidi"/>
        </w:rPr>
        <w:lastRenderedPageBreak/>
        <w:t>6</w:t>
      </w:r>
      <w:r w:rsidR="5DCAD348" w:rsidRPr="73973B05">
        <w:rPr>
          <w:rFonts w:eastAsiaTheme="minorEastAsia" w:cstheme="minorBidi"/>
        </w:rPr>
        <w:t xml:space="preserve">.3 Process Credit Card Payment through </w:t>
      </w:r>
      <w:proofErr w:type="spellStart"/>
      <w:r w:rsidR="5DCAD348" w:rsidRPr="73973B05">
        <w:rPr>
          <w:rFonts w:eastAsiaTheme="minorEastAsia" w:cstheme="minorBidi"/>
        </w:rPr>
        <w:t>PayWay</w:t>
      </w:r>
      <w:proofErr w:type="spellEnd"/>
    </w:p>
    <w:p w14:paraId="40F27E88" w14:textId="38DE5E3A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Purpose / Functionality</w:t>
      </w:r>
    </w:p>
    <w:p w14:paraId="5EE3EEBE" w14:textId="2FD138A8" w:rsidR="5DCAD348" w:rsidRDefault="5DCAD348" w:rsidP="73973B05">
      <w:r w:rsidRPr="73973B05">
        <w:t xml:space="preserve">Processes a credit card payment through the </w:t>
      </w:r>
      <w:proofErr w:type="spellStart"/>
      <w:r w:rsidRPr="73973B05">
        <w:t>PayWay</w:t>
      </w:r>
      <w:proofErr w:type="spellEnd"/>
      <w:r w:rsidRPr="73973B05">
        <w:t xml:space="preserve"> gateway directly from the Sales Payment Entry window and records the transaction response information.</w:t>
      </w:r>
    </w:p>
    <w:p w14:paraId="648C61A9" w14:textId="3C1FDC5B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Method Name</w:t>
      </w:r>
    </w:p>
    <w:p w14:paraId="2FAAA31E" w14:textId="3FE0E691" w:rsidR="5DCAD348" w:rsidRDefault="5DCAD348" w:rsidP="73973B05">
      <w:proofErr w:type="spellStart"/>
      <w:r w:rsidRPr="73973B05">
        <w:t>SopPaymentEntry_LocalPayWayPaymentButton_ClickAfterOriginal</w:t>
      </w:r>
      <w:proofErr w:type="spellEnd"/>
    </w:p>
    <w:p w14:paraId="30A938DD" w14:textId="6F9CABF5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Trigger Event</w:t>
      </w:r>
    </w:p>
    <w:p w14:paraId="0F83C060" w14:textId="15D6024F" w:rsidR="5DCAD348" w:rsidRDefault="5DCAD348" w:rsidP="73973B05">
      <w:r w:rsidRPr="73973B05">
        <w:t>Button click event executed after the original button logic.</w:t>
      </w:r>
    </w:p>
    <w:p w14:paraId="24AB2704" w14:textId="6B697C98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Trigger Source Window</w:t>
      </w:r>
    </w:p>
    <w:p w14:paraId="5F67CD79" w14:textId="50F88B06" w:rsidR="5DCAD348" w:rsidRDefault="5DCAD348" w:rsidP="73973B05">
      <w:r w:rsidRPr="73973B05">
        <w:t>Sales Payment Entry</w:t>
      </w:r>
    </w:p>
    <w:p w14:paraId="3330E365" w14:textId="7720403D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Validation / Business Rules</w:t>
      </w:r>
    </w:p>
    <w:p w14:paraId="1E23FAE2" w14:textId="36574D1D" w:rsidR="5DCAD348" w:rsidRDefault="5DCAD348" w:rsidP="73973B05">
      <w:pPr>
        <w:pStyle w:val="ListParagraph"/>
        <w:numPr>
          <w:ilvl w:val="0"/>
          <w:numId w:val="2"/>
        </w:numPr>
      </w:pPr>
      <w:r w:rsidRPr="73973B05">
        <w:t xml:space="preserve">The </w:t>
      </w:r>
      <w:proofErr w:type="spellStart"/>
      <w:r w:rsidRPr="73973B05">
        <w:t>PayWay</w:t>
      </w:r>
      <w:proofErr w:type="spellEnd"/>
      <w:r w:rsidRPr="73973B05">
        <w:t xml:space="preserve"> payment option must be enabled.</w:t>
      </w:r>
    </w:p>
    <w:p w14:paraId="59BF165F" w14:textId="668322E9" w:rsidR="5DCAD348" w:rsidRDefault="5DCAD348" w:rsidP="73973B05">
      <w:pPr>
        <w:pStyle w:val="ListParagraph"/>
        <w:numPr>
          <w:ilvl w:val="0"/>
          <w:numId w:val="2"/>
        </w:numPr>
      </w:pPr>
      <w:r w:rsidRPr="73973B05">
        <w:t xml:space="preserve">A valid </w:t>
      </w:r>
      <w:proofErr w:type="spellStart"/>
      <w:r w:rsidRPr="73973B05">
        <w:t>PayWay</w:t>
      </w:r>
      <w:proofErr w:type="spellEnd"/>
      <w:r w:rsidRPr="73973B05">
        <w:t xml:space="preserve"> customer reference number must exist.</w:t>
      </w:r>
    </w:p>
    <w:p w14:paraId="3209F24C" w14:textId="10D5EE6B" w:rsidR="5DCAD348" w:rsidRDefault="5DCAD348" w:rsidP="73973B05">
      <w:pPr>
        <w:pStyle w:val="ListParagraph"/>
        <w:numPr>
          <w:ilvl w:val="0"/>
          <w:numId w:val="2"/>
        </w:numPr>
      </w:pPr>
      <w:r w:rsidRPr="73973B05">
        <w:t>A document number and payment amount must be specified before the payment request is submitted.</w:t>
      </w:r>
    </w:p>
    <w:p w14:paraId="409EFA1B" w14:textId="2BE13C18" w:rsidR="73973B05" w:rsidRDefault="73973B05" w:rsidP="73973B05"/>
    <w:p w14:paraId="7690F2B3" w14:textId="66B827C8" w:rsidR="4F4FE2B8" w:rsidRDefault="4F4FE2B8" w:rsidP="73973B05">
      <w:pPr>
        <w:pStyle w:val="Heading3"/>
        <w:rPr>
          <w:rFonts w:eastAsiaTheme="minorEastAsia" w:cstheme="minorBidi"/>
        </w:rPr>
      </w:pPr>
      <w:r w:rsidRPr="73973B05">
        <w:rPr>
          <w:rFonts w:eastAsiaTheme="minorEastAsia" w:cstheme="minorBidi"/>
        </w:rPr>
        <w:t>6</w:t>
      </w:r>
      <w:r w:rsidR="5DCAD348" w:rsidRPr="73973B05">
        <w:rPr>
          <w:rFonts w:eastAsiaTheme="minorEastAsia" w:cstheme="minorBidi"/>
        </w:rPr>
        <w:t>.4 Process Credit Card Refund from Sales Payment Entry</w:t>
      </w:r>
    </w:p>
    <w:p w14:paraId="3AE069CE" w14:textId="16AF5B56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Purpose / Functionality</w:t>
      </w:r>
    </w:p>
    <w:p w14:paraId="5F0782B7" w14:textId="0BCE2210" w:rsidR="5DCAD348" w:rsidRDefault="5DCAD348" w:rsidP="73973B05">
      <w:r w:rsidRPr="73973B05">
        <w:t xml:space="preserve">Allows credit card refunds to be processed through </w:t>
      </w:r>
      <w:proofErr w:type="spellStart"/>
      <w:r w:rsidRPr="73973B05">
        <w:t>PayWay</w:t>
      </w:r>
      <w:proofErr w:type="spellEnd"/>
      <w:r w:rsidRPr="73973B05">
        <w:t xml:space="preserve"> directly from the Sales Payment Entry window using the original transaction reference.</w:t>
      </w:r>
    </w:p>
    <w:p w14:paraId="1E68F767" w14:textId="3DBB2930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Method Name</w:t>
      </w:r>
    </w:p>
    <w:p w14:paraId="2DDBFC1E" w14:textId="567C5C5B" w:rsidR="5DCAD348" w:rsidRDefault="5DCAD348" w:rsidP="73973B05">
      <w:r w:rsidRPr="73973B05">
        <w:t>SopPaymentEntry_LocalPayWayRefundSingleButton_ClickAfterOriginal</w:t>
      </w:r>
    </w:p>
    <w:p w14:paraId="12957983" w14:textId="3B5EF9B0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Trigger Event</w:t>
      </w:r>
    </w:p>
    <w:p w14:paraId="28572545" w14:textId="005D031E" w:rsidR="5DCAD348" w:rsidRDefault="5DCAD348" w:rsidP="73973B05">
      <w:r w:rsidRPr="73973B05">
        <w:t>Button click event executed after the original button logic.</w:t>
      </w:r>
    </w:p>
    <w:p w14:paraId="62797DFA" w14:textId="42F7202E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Trigger Source Window</w:t>
      </w:r>
    </w:p>
    <w:p w14:paraId="775092DE" w14:textId="1D98446A" w:rsidR="5DCAD348" w:rsidRDefault="5DCAD348" w:rsidP="73973B05">
      <w:r w:rsidRPr="73973B05">
        <w:t>Sales Payment Entry</w:t>
      </w:r>
    </w:p>
    <w:p w14:paraId="6BFB47D3" w14:textId="1EE78506" w:rsidR="5DCAD348" w:rsidRDefault="5DCAD348" w:rsidP="73973B05">
      <w:r w:rsidRPr="73973B05">
        <w:t>Validation / Business Rules</w:t>
      </w:r>
    </w:p>
    <w:p w14:paraId="35D0F219" w14:textId="5595E2E7" w:rsidR="5DCAD348" w:rsidRDefault="5DCAD348" w:rsidP="73973B05">
      <w:r w:rsidRPr="73973B05">
        <w:t xml:space="preserve">Refund processing occurs only when the </w:t>
      </w:r>
      <w:proofErr w:type="spellStart"/>
      <w:r w:rsidRPr="73973B05">
        <w:t>PayWay</w:t>
      </w:r>
      <w:proofErr w:type="spellEnd"/>
      <w:r w:rsidRPr="73973B05">
        <w:t xml:space="preserve"> refund option is enabled.</w:t>
      </w:r>
    </w:p>
    <w:p w14:paraId="610973D5" w14:textId="5965DD6A" w:rsidR="5DCAD348" w:rsidRDefault="5DCAD348" w:rsidP="73973B05">
      <w:r w:rsidRPr="73973B05">
        <w:t>A valid refund order reference must be available before submitting the refund request.</w:t>
      </w:r>
    </w:p>
    <w:p w14:paraId="065C0812" w14:textId="49C9929B" w:rsidR="5DCAD348" w:rsidRDefault="5DCAD348" w:rsidP="73973B05">
      <w:proofErr w:type="spellStart"/>
      <w:r w:rsidRPr="73973B05">
        <w:t>PayWay</w:t>
      </w:r>
      <w:proofErr w:type="spellEnd"/>
      <w:r w:rsidRPr="73973B05">
        <w:t xml:space="preserve"> connection must be successfully initialized.</w:t>
      </w:r>
    </w:p>
    <w:p w14:paraId="3B8A0C4F" w14:textId="41C6BF60" w:rsidR="73973B05" w:rsidRDefault="73973B05" w:rsidP="73973B05"/>
    <w:p w14:paraId="7634DDCE" w14:textId="7C16EBA6" w:rsidR="72FD699E" w:rsidRDefault="72FD699E" w:rsidP="73973B05">
      <w:pPr>
        <w:pStyle w:val="Heading3"/>
        <w:rPr>
          <w:rFonts w:eastAsiaTheme="minorEastAsia" w:cstheme="minorBidi"/>
        </w:rPr>
      </w:pPr>
      <w:r w:rsidRPr="73973B05">
        <w:rPr>
          <w:rFonts w:eastAsiaTheme="minorEastAsia" w:cstheme="minorBidi"/>
        </w:rPr>
        <w:lastRenderedPageBreak/>
        <w:t>6</w:t>
      </w:r>
      <w:r w:rsidR="5DCAD348" w:rsidRPr="73973B05">
        <w:rPr>
          <w:rFonts w:eastAsiaTheme="minorEastAsia" w:cstheme="minorBidi"/>
        </w:rPr>
        <w:t>.5 Process Prepaid Payment Record</w:t>
      </w:r>
    </w:p>
    <w:p w14:paraId="52DA89A4" w14:textId="4FC3D395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Purpose / Functionality</w:t>
      </w:r>
    </w:p>
    <w:p w14:paraId="3D70E4CA" w14:textId="1B67F37B" w:rsidR="5DCAD348" w:rsidRDefault="5DCAD348" w:rsidP="73973B05">
      <w:r w:rsidRPr="73973B05">
        <w:t xml:space="preserve">Creates a prepaid payment record within the </w:t>
      </w:r>
      <w:proofErr w:type="spellStart"/>
      <w:r w:rsidRPr="73973B05">
        <w:t>PayWay</w:t>
      </w:r>
      <w:proofErr w:type="spellEnd"/>
      <w:r w:rsidRPr="73973B05">
        <w:t xml:space="preserve"> payment tracking table to store transaction details associated with prepaid payment processing.</w:t>
      </w:r>
    </w:p>
    <w:p w14:paraId="3E939065" w14:textId="1A75140C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Method Name</w:t>
      </w:r>
    </w:p>
    <w:p w14:paraId="3D4D8683" w14:textId="07E45EB2" w:rsidR="5DCAD348" w:rsidRDefault="5DCAD348" w:rsidP="73973B05">
      <w:proofErr w:type="spellStart"/>
      <w:r w:rsidRPr="73973B05">
        <w:t>SopPaymentEntry_PrePaidMakePrePayment_ClickAfterOriginal</w:t>
      </w:r>
      <w:proofErr w:type="spellEnd"/>
    </w:p>
    <w:p w14:paraId="52CD25BD" w14:textId="501E2865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Trigger Event</w:t>
      </w:r>
    </w:p>
    <w:p w14:paraId="25AE3E91" w14:textId="1133544C" w:rsidR="5DCAD348" w:rsidRDefault="5DCAD348" w:rsidP="73973B05">
      <w:r w:rsidRPr="73973B05">
        <w:t>Button click event executed after the original button logic.</w:t>
      </w:r>
    </w:p>
    <w:p w14:paraId="17C11470" w14:textId="0480A398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Trigger Source Window</w:t>
      </w:r>
    </w:p>
    <w:p w14:paraId="6C6F5065" w14:textId="2231429E" w:rsidR="5DCAD348" w:rsidRDefault="5DCAD348" w:rsidP="73973B05">
      <w:r w:rsidRPr="73973B05">
        <w:t>Sales Payment Entry</w:t>
      </w:r>
    </w:p>
    <w:p w14:paraId="068FCB74" w14:textId="5EA4DD39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Validation / Business Rules</w:t>
      </w:r>
    </w:p>
    <w:p w14:paraId="0B4B06D8" w14:textId="0F802637" w:rsidR="5DCAD348" w:rsidRDefault="5DCAD348" w:rsidP="73973B05">
      <w:pPr>
        <w:pStyle w:val="ListParagraph"/>
        <w:numPr>
          <w:ilvl w:val="0"/>
          <w:numId w:val="3"/>
        </w:numPr>
      </w:pPr>
      <w:r w:rsidRPr="73973B05">
        <w:t>Prepaid processing must be enabled.</w:t>
      </w:r>
    </w:p>
    <w:p w14:paraId="3506EC7D" w14:textId="7423ECCB" w:rsidR="5DCAD348" w:rsidRDefault="5DCAD348" w:rsidP="73973B05">
      <w:pPr>
        <w:pStyle w:val="ListParagraph"/>
        <w:numPr>
          <w:ilvl w:val="0"/>
          <w:numId w:val="3"/>
        </w:numPr>
      </w:pPr>
      <w:r w:rsidRPr="73973B05">
        <w:t>A valid prepaid order number must exist.</w:t>
      </w:r>
    </w:p>
    <w:p w14:paraId="33DB7634" w14:textId="65C39D57" w:rsidR="5DCAD348" w:rsidRDefault="5DCAD348" w:rsidP="73973B05">
      <w:pPr>
        <w:pStyle w:val="ListParagraph"/>
        <w:numPr>
          <w:ilvl w:val="0"/>
          <w:numId w:val="3"/>
        </w:numPr>
      </w:pPr>
      <w:r w:rsidRPr="73973B05">
        <w:t xml:space="preserve">A </w:t>
      </w:r>
      <w:proofErr w:type="spellStart"/>
      <w:r w:rsidRPr="73973B05">
        <w:t>PayWay</w:t>
      </w:r>
      <w:proofErr w:type="spellEnd"/>
      <w:r w:rsidRPr="73973B05">
        <w:t xml:space="preserve"> customer reference number must be available before recording the prepaid transaction.</w:t>
      </w:r>
    </w:p>
    <w:p w14:paraId="53BA4B20" w14:textId="24146374" w:rsidR="73973B05" w:rsidRDefault="73973B05" w:rsidP="73973B05"/>
    <w:p w14:paraId="645C2114" w14:textId="2806FB91" w:rsidR="11307BE8" w:rsidRDefault="11307BE8" w:rsidP="73973B05">
      <w:pPr>
        <w:pStyle w:val="Heading3"/>
        <w:rPr>
          <w:rFonts w:eastAsiaTheme="minorEastAsia" w:cstheme="minorBidi"/>
        </w:rPr>
      </w:pPr>
      <w:r w:rsidRPr="73973B05">
        <w:rPr>
          <w:rFonts w:eastAsiaTheme="minorEastAsia" w:cstheme="minorBidi"/>
        </w:rPr>
        <w:t>6</w:t>
      </w:r>
      <w:r w:rsidR="5DCAD348" w:rsidRPr="73973B05">
        <w:rPr>
          <w:rFonts w:eastAsiaTheme="minorEastAsia" w:cstheme="minorBidi"/>
        </w:rPr>
        <w:t xml:space="preserve">.6 Process Prepaid Refund through </w:t>
      </w:r>
      <w:proofErr w:type="spellStart"/>
      <w:r w:rsidR="5DCAD348" w:rsidRPr="73973B05">
        <w:rPr>
          <w:rFonts w:eastAsiaTheme="minorEastAsia" w:cstheme="minorBidi"/>
        </w:rPr>
        <w:t>PayWay</w:t>
      </w:r>
      <w:proofErr w:type="spellEnd"/>
    </w:p>
    <w:p w14:paraId="04474A71" w14:textId="15D419BD" w:rsidR="5DCAD348" w:rsidRDefault="5DCAD348" w:rsidP="73973B05">
      <w:pPr>
        <w:rPr>
          <w:b/>
          <w:bCs/>
        </w:rPr>
      </w:pPr>
      <w:r w:rsidRPr="73973B05">
        <w:rPr>
          <w:rStyle w:val="Heading4Char"/>
          <w:rFonts w:eastAsiaTheme="minorEastAsia" w:cstheme="minorBidi"/>
        </w:rPr>
        <w:t>Purpose / Functionality</w:t>
      </w:r>
    </w:p>
    <w:p w14:paraId="02A0F5BE" w14:textId="012DADA5" w:rsidR="5DCAD348" w:rsidRDefault="5DCAD348" w:rsidP="73973B05">
      <w:r w:rsidRPr="73973B05">
        <w:t xml:space="preserve">Processes refunds related to prepaid </w:t>
      </w:r>
      <w:proofErr w:type="spellStart"/>
      <w:r w:rsidRPr="73973B05">
        <w:t>PayWay</w:t>
      </w:r>
      <w:proofErr w:type="spellEnd"/>
      <w:r w:rsidRPr="73973B05">
        <w:t xml:space="preserve"> transactions directly through the </w:t>
      </w:r>
      <w:proofErr w:type="spellStart"/>
      <w:r w:rsidRPr="73973B05">
        <w:t>PayWay</w:t>
      </w:r>
      <w:proofErr w:type="spellEnd"/>
      <w:r w:rsidRPr="73973B05">
        <w:t xml:space="preserve"> gateway.</w:t>
      </w:r>
    </w:p>
    <w:p w14:paraId="6C5631E5" w14:textId="5A64C721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Method Name</w:t>
      </w:r>
    </w:p>
    <w:p w14:paraId="637DCC63" w14:textId="4F5DA94E" w:rsidR="5DCAD348" w:rsidRDefault="5DCAD348" w:rsidP="73973B05">
      <w:proofErr w:type="spellStart"/>
      <w:r w:rsidRPr="73973B05">
        <w:t>SopPaymentEntry_PrePaidMakeRefund_ClickAfterOriginal</w:t>
      </w:r>
      <w:proofErr w:type="spellEnd"/>
    </w:p>
    <w:p w14:paraId="67FF6A8B" w14:textId="3FA3C573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Trigger Event</w:t>
      </w:r>
    </w:p>
    <w:p w14:paraId="6734629E" w14:textId="43B6BE49" w:rsidR="5DCAD348" w:rsidRDefault="5DCAD348" w:rsidP="73973B05">
      <w:r w:rsidRPr="73973B05">
        <w:t>Button click event executed after the original button logic.</w:t>
      </w:r>
    </w:p>
    <w:p w14:paraId="1704B847" w14:textId="33CEE38C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Trigger Source Window</w:t>
      </w:r>
    </w:p>
    <w:p w14:paraId="4F0CD9B9" w14:textId="4AA31A65" w:rsidR="5DCAD348" w:rsidRDefault="5DCAD348" w:rsidP="73973B05">
      <w:r w:rsidRPr="73973B05">
        <w:t>Sales Payment Entry</w:t>
      </w:r>
    </w:p>
    <w:p w14:paraId="4DA93E13" w14:textId="4F0F504D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Validation / Business Rules</w:t>
      </w:r>
    </w:p>
    <w:p w14:paraId="7DC492F0" w14:textId="0C345AE1" w:rsidR="5DCAD348" w:rsidRDefault="5DCAD348" w:rsidP="73973B05">
      <w:pPr>
        <w:pStyle w:val="ListParagraph"/>
        <w:numPr>
          <w:ilvl w:val="0"/>
          <w:numId w:val="4"/>
        </w:numPr>
      </w:pPr>
      <w:r w:rsidRPr="73973B05">
        <w:t>The prepaid refund option must be enabled.</w:t>
      </w:r>
    </w:p>
    <w:p w14:paraId="1894D43B" w14:textId="2226591B" w:rsidR="5DCAD348" w:rsidRDefault="5DCAD348" w:rsidP="73973B05">
      <w:pPr>
        <w:pStyle w:val="ListParagraph"/>
        <w:numPr>
          <w:ilvl w:val="0"/>
          <w:numId w:val="4"/>
        </w:numPr>
      </w:pPr>
      <w:r w:rsidRPr="73973B05">
        <w:t>A valid prepaid refund order number must exist.</w:t>
      </w:r>
    </w:p>
    <w:p w14:paraId="68872AF2" w14:textId="27D9AF80" w:rsidR="5DCAD348" w:rsidRDefault="5DCAD348" w:rsidP="73973B05">
      <w:pPr>
        <w:pStyle w:val="ListParagraph"/>
        <w:numPr>
          <w:ilvl w:val="0"/>
          <w:numId w:val="4"/>
        </w:numPr>
      </w:pPr>
      <w:proofErr w:type="spellStart"/>
      <w:r w:rsidRPr="73973B05">
        <w:t>PayWay</w:t>
      </w:r>
      <w:proofErr w:type="spellEnd"/>
      <w:r w:rsidRPr="73973B05">
        <w:t xml:space="preserve"> API initialization must be successful before submitting the refund request.</w:t>
      </w:r>
    </w:p>
    <w:p w14:paraId="2CBECA35" w14:textId="487895C8" w:rsidR="2B9A7401" w:rsidRDefault="2B9A7401" w:rsidP="73973B05">
      <w:pPr>
        <w:pStyle w:val="Heading3"/>
        <w:rPr>
          <w:rFonts w:eastAsiaTheme="minorEastAsia" w:cstheme="minorBidi"/>
        </w:rPr>
      </w:pPr>
      <w:r w:rsidRPr="73973B05">
        <w:rPr>
          <w:rFonts w:eastAsiaTheme="minorEastAsia" w:cstheme="minorBidi"/>
        </w:rPr>
        <w:t>6</w:t>
      </w:r>
      <w:r w:rsidR="5DCAD348" w:rsidRPr="73973B05">
        <w:rPr>
          <w:rFonts w:eastAsiaTheme="minorEastAsia" w:cstheme="minorBidi"/>
        </w:rPr>
        <w:t>.7 Process Payment Reversal</w:t>
      </w:r>
    </w:p>
    <w:p w14:paraId="11FF9A38" w14:textId="799B6C83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Purpose / Functionality</w:t>
      </w:r>
    </w:p>
    <w:p w14:paraId="7C8E027D" w14:textId="743CBA7A" w:rsidR="5DCAD348" w:rsidRDefault="5DCAD348" w:rsidP="73973B05">
      <w:r w:rsidRPr="73973B05">
        <w:t xml:space="preserve">Allows reversal of previously processed </w:t>
      </w:r>
      <w:proofErr w:type="spellStart"/>
      <w:r w:rsidRPr="73973B05">
        <w:t>PayWay</w:t>
      </w:r>
      <w:proofErr w:type="spellEnd"/>
      <w:r w:rsidRPr="73973B05">
        <w:t xml:space="preserve"> payment transactions and records the response returned from the </w:t>
      </w:r>
      <w:proofErr w:type="spellStart"/>
      <w:r w:rsidRPr="73973B05">
        <w:t>PayWay</w:t>
      </w:r>
      <w:proofErr w:type="spellEnd"/>
      <w:r w:rsidRPr="73973B05">
        <w:t xml:space="preserve"> gateway.</w:t>
      </w:r>
    </w:p>
    <w:p w14:paraId="7C12D497" w14:textId="2DBD88AA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Method Name</w:t>
      </w:r>
    </w:p>
    <w:p w14:paraId="2E0D0DC9" w14:textId="572FCCA1" w:rsidR="5DCAD348" w:rsidRDefault="5DCAD348" w:rsidP="73973B05">
      <w:proofErr w:type="spellStart"/>
      <w:r w:rsidRPr="73973B05">
        <w:t>SopPaymentEntry_ReversalMakeReversal_ClickAfterOriginal</w:t>
      </w:r>
      <w:proofErr w:type="spellEnd"/>
    </w:p>
    <w:p w14:paraId="218978D4" w14:textId="322A09AA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lastRenderedPageBreak/>
        <w:t>Trigger Event</w:t>
      </w:r>
    </w:p>
    <w:p w14:paraId="401CF733" w14:textId="4F0A0F09" w:rsidR="5DCAD348" w:rsidRDefault="5DCAD348" w:rsidP="73973B05">
      <w:r w:rsidRPr="73973B05">
        <w:t>Button click event executed after the original button logic.</w:t>
      </w:r>
    </w:p>
    <w:p w14:paraId="103D0F9C" w14:textId="673550F0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Trigger Source Window</w:t>
      </w:r>
    </w:p>
    <w:p w14:paraId="71B7C5E0" w14:textId="71D5D33D" w:rsidR="5DCAD348" w:rsidRDefault="5DCAD348" w:rsidP="73973B05">
      <w:r w:rsidRPr="73973B05">
        <w:t>Sales Payment Entry</w:t>
      </w:r>
    </w:p>
    <w:p w14:paraId="35B674E8" w14:textId="314588B8" w:rsidR="5DCAD348" w:rsidRDefault="5DCAD348" w:rsidP="73973B05">
      <w:pPr>
        <w:pStyle w:val="Heading4"/>
        <w:rPr>
          <w:rFonts w:eastAsiaTheme="minorEastAsia" w:cstheme="minorBidi"/>
          <w:b/>
          <w:bCs/>
        </w:rPr>
      </w:pPr>
      <w:r w:rsidRPr="73973B05">
        <w:rPr>
          <w:rFonts w:eastAsiaTheme="minorEastAsia" w:cstheme="minorBidi"/>
        </w:rPr>
        <w:t>Validation / Business Rules</w:t>
      </w:r>
    </w:p>
    <w:p w14:paraId="21C1A21D" w14:textId="36C23CD9" w:rsidR="5DCAD348" w:rsidRDefault="5DCAD348" w:rsidP="73973B05">
      <w:pPr>
        <w:pStyle w:val="ListParagraph"/>
        <w:numPr>
          <w:ilvl w:val="0"/>
          <w:numId w:val="5"/>
        </w:numPr>
      </w:pPr>
      <w:r w:rsidRPr="73973B05">
        <w:t>The reversal option must be enabled.</w:t>
      </w:r>
    </w:p>
    <w:p w14:paraId="2D24B738" w14:textId="0985B1FD" w:rsidR="5DCAD348" w:rsidRDefault="5DCAD348" w:rsidP="73973B05">
      <w:pPr>
        <w:pStyle w:val="ListParagraph"/>
        <w:numPr>
          <w:ilvl w:val="0"/>
          <w:numId w:val="5"/>
        </w:numPr>
      </w:pPr>
      <w:r w:rsidRPr="73973B05">
        <w:t xml:space="preserve">A valid </w:t>
      </w:r>
      <w:proofErr w:type="spellStart"/>
      <w:r w:rsidRPr="73973B05">
        <w:t>PayWay</w:t>
      </w:r>
      <w:proofErr w:type="spellEnd"/>
      <w:r w:rsidRPr="73973B05">
        <w:t xml:space="preserve"> payment reference must exist before performing the reversal operation.</w:t>
      </w:r>
    </w:p>
    <w:p w14:paraId="15D96FDE" w14:textId="50BECCEE" w:rsidR="5DCAD348" w:rsidRDefault="5DCAD348" w:rsidP="73973B05">
      <w:pPr>
        <w:pStyle w:val="ListParagraph"/>
        <w:numPr>
          <w:ilvl w:val="0"/>
          <w:numId w:val="5"/>
        </w:numPr>
      </w:pPr>
      <w:proofErr w:type="spellStart"/>
      <w:r w:rsidRPr="73973B05">
        <w:t>PayWay</w:t>
      </w:r>
      <w:proofErr w:type="spellEnd"/>
      <w:r w:rsidRPr="73973B05">
        <w:t xml:space="preserve"> API initialization must be completed before sending the request.</w:t>
      </w:r>
    </w:p>
    <w:p w14:paraId="2940B55B" w14:textId="1D39497A" w:rsidR="73973B05" w:rsidRDefault="73973B05" w:rsidP="73973B05">
      <w:pPr>
        <w:pStyle w:val="Heading3"/>
        <w:rPr>
          <w:rFonts w:eastAsiaTheme="minorEastAsia" w:cstheme="minorBidi"/>
        </w:rPr>
      </w:pPr>
    </w:p>
    <w:p w14:paraId="09C32972" w14:textId="6A6FAEAD" w:rsidR="4530EBFC" w:rsidRDefault="4530EBFC" w:rsidP="73973B05">
      <w:pPr>
        <w:pStyle w:val="Heading3"/>
        <w:rPr>
          <w:rFonts w:eastAsiaTheme="minorEastAsia" w:cstheme="minorBidi"/>
        </w:rPr>
      </w:pPr>
      <w:r w:rsidRPr="73973B05">
        <w:rPr>
          <w:rFonts w:eastAsiaTheme="minorEastAsia" w:cstheme="minorBidi"/>
        </w:rPr>
        <w:t>6</w:t>
      </w:r>
      <w:r w:rsidR="5DCAD348" w:rsidRPr="73973B05">
        <w:rPr>
          <w:rFonts w:eastAsiaTheme="minorEastAsia" w:cstheme="minorBidi"/>
        </w:rPr>
        <w:t xml:space="preserve">.8 Process Refund from </w:t>
      </w:r>
      <w:proofErr w:type="spellStart"/>
      <w:r w:rsidR="5DCAD348" w:rsidRPr="73973B05">
        <w:rPr>
          <w:rFonts w:eastAsiaTheme="minorEastAsia" w:cstheme="minorBidi"/>
        </w:rPr>
        <w:t>PayWay</w:t>
      </w:r>
      <w:proofErr w:type="spellEnd"/>
      <w:r w:rsidR="5DCAD348" w:rsidRPr="73973B05">
        <w:rPr>
          <w:rFonts w:eastAsiaTheme="minorEastAsia" w:cstheme="minorBidi"/>
        </w:rPr>
        <w:t xml:space="preserve"> Refund Entry Window</w:t>
      </w:r>
    </w:p>
    <w:p w14:paraId="5D9DDAA2" w14:textId="65BCC889" w:rsidR="5DCAD348" w:rsidRDefault="5DCAD348" w:rsidP="73973B05">
      <w:pPr>
        <w:pStyle w:val="Heading4"/>
        <w:rPr>
          <w:rFonts w:eastAsiaTheme="minorEastAsia" w:cstheme="minorBidi"/>
        </w:rPr>
      </w:pPr>
      <w:r w:rsidRPr="73973B05">
        <w:rPr>
          <w:rFonts w:eastAsiaTheme="minorEastAsia" w:cstheme="minorBidi"/>
        </w:rPr>
        <w:t>Purpose / Functionality</w:t>
      </w:r>
    </w:p>
    <w:p w14:paraId="220666DC" w14:textId="5E4E8FAE" w:rsidR="5DCAD348" w:rsidRDefault="5DCAD348" w:rsidP="73973B05">
      <w:pPr>
        <w:spacing w:before="240" w:after="240"/>
      </w:pPr>
      <w:r w:rsidRPr="73973B05">
        <w:t xml:space="preserve">Processes refunds using the dedicated </w:t>
      </w:r>
      <w:proofErr w:type="spellStart"/>
      <w:r w:rsidRPr="73973B05">
        <w:t>PayWay</w:t>
      </w:r>
      <w:proofErr w:type="spellEnd"/>
      <w:r w:rsidRPr="73973B05">
        <w:t xml:space="preserve"> refund window and records the response information returned by the </w:t>
      </w:r>
      <w:proofErr w:type="spellStart"/>
      <w:r w:rsidRPr="73973B05">
        <w:t>PayWay</w:t>
      </w:r>
      <w:proofErr w:type="spellEnd"/>
      <w:r w:rsidRPr="73973B05">
        <w:t xml:space="preserve"> gateway.</w:t>
      </w:r>
    </w:p>
    <w:p w14:paraId="08D86DB9" w14:textId="1607A942" w:rsidR="5DCAD348" w:rsidRDefault="5DCAD348" w:rsidP="73973B05">
      <w:pPr>
        <w:pStyle w:val="Heading4"/>
        <w:rPr>
          <w:rFonts w:eastAsiaTheme="minorEastAsia" w:cstheme="minorBidi"/>
        </w:rPr>
      </w:pPr>
      <w:r w:rsidRPr="73973B05">
        <w:rPr>
          <w:rFonts w:eastAsiaTheme="minorEastAsia" w:cstheme="minorBidi"/>
        </w:rPr>
        <w:t>Method Name</w:t>
      </w:r>
    </w:p>
    <w:p w14:paraId="65ED691E" w14:textId="641BB2F2" w:rsidR="5DCAD348" w:rsidRDefault="5DCAD348" w:rsidP="73973B05">
      <w:pPr>
        <w:spacing w:before="240" w:after="240"/>
      </w:pPr>
      <w:r w:rsidRPr="73973B05">
        <w:t>HSPaymentRefundEntry_LocalPayWayRefundSingleButton_ClickAfterOriginal</w:t>
      </w:r>
    </w:p>
    <w:p w14:paraId="2D5166F7" w14:textId="16454C96" w:rsidR="5DCAD348" w:rsidRDefault="5DCAD348" w:rsidP="73973B05">
      <w:pPr>
        <w:pStyle w:val="Heading4"/>
        <w:rPr>
          <w:rFonts w:eastAsiaTheme="minorEastAsia" w:cstheme="minorBidi"/>
        </w:rPr>
      </w:pPr>
      <w:r w:rsidRPr="73973B05">
        <w:rPr>
          <w:rFonts w:eastAsiaTheme="minorEastAsia" w:cstheme="minorBidi"/>
        </w:rPr>
        <w:t>Trigger Event</w:t>
      </w:r>
    </w:p>
    <w:p w14:paraId="7B522A0F" w14:textId="442358C4" w:rsidR="5DCAD348" w:rsidRDefault="5DCAD348" w:rsidP="73973B05">
      <w:pPr>
        <w:spacing w:before="240" w:after="240"/>
      </w:pPr>
      <w:r w:rsidRPr="73973B05">
        <w:t>Button click event executed after the original button logic.</w:t>
      </w:r>
    </w:p>
    <w:p w14:paraId="491DED41" w14:textId="2E6BD8F3" w:rsidR="5DCAD348" w:rsidRDefault="5DCAD348" w:rsidP="73973B05">
      <w:pPr>
        <w:pStyle w:val="Heading4"/>
        <w:rPr>
          <w:rFonts w:eastAsiaTheme="minorEastAsia" w:cstheme="minorBidi"/>
        </w:rPr>
      </w:pPr>
      <w:r w:rsidRPr="73973B05">
        <w:rPr>
          <w:rFonts w:eastAsiaTheme="minorEastAsia" w:cstheme="minorBidi"/>
        </w:rPr>
        <w:t>Trigger Source Window</w:t>
      </w:r>
    </w:p>
    <w:p w14:paraId="39331D7A" w14:textId="17EA73E8" w:rsidR="5DCAD348" w:rsidRDefault="5DCAD348" w:rsidP="73973B05">
      <w:pPr>
        <w:spacing w:before="240" w:after="240"/>
      </w:pPr>
      <w:proofErr w:type="spellStart"/>
      <w:r w:rsidRPr="73973B05">
        <w:t>PayWay</w:t>
      </w:r>
      <w:proofErr w:type="spellEnd"/>
      <w:r w:rsidRPr="73973B05">
        <w:t xml:space="preserve"> Refund Entry</w:t>
      </w:r>
    </w:p>
    <w:p w14:paraId="39F6E90D" w14:textId="2185DA7B" w:rsidR="5DCAD348" w:rsidRDefault="5DCAD348" w:rsidP="73973B05">
      <w:pPr>
        <w:pStyle w:val="Heading4"/>
        <w:rPr>
          <w:rFonts w:eastAsiaTheme="minorEastAsia" w:cstheme="minorBidi"/>
        </w:rPr>
      </w:pPr>
      <w:r w:rsidRPr="73973B05">
        <w:rPr>
          <w:rFonts w:eastAsiaTheme="minorEastAsia" w:cstheme="minorBidi"/>
        </w:rPr>
        <w:t>Validation / Business Rules</w:t>
      </w:r>
    </w:p>
    <w:p w14:paraId="3D05E732" w14:textId="39486D64" w:rsidR="5DCAD348" w:rsidRDefault="5DCAD348" w:rsidP="73973B05">
      <w:pPr>
        <w:pStyle w:val="ListParagraph"/>
        <w:numPr>
          <w:ilvl w:val="0"/>
          <w:numId w:val="7"/>
        </w:numPr>
        <w:spacing w:before="240" w:after="240"/>
      </w:pPr>
      <w:r w:rsidRPr="73973B05">
        <w:t xml:space="preserve">Refund processing occurs only when the </w:t>
      </w:r>
      <w:proofErr w:type="spellStart"/>
      <w:r w:rsidRPr="73973B05">
        <w:t>PayWay</w:t>
      </w:r>
      <w:proofErr w:type="spellEnd"/>
      <w:r w:rsidRPr="73973B05">
        <w:t xml:space="preserve"> refund option is enabled.</w:t>
      </w:r>
    </w:p>
    <w:p w14:paraId="6144A94C" w14:textId="6EEE592D" w:rsidR="5DCAD348" w:rsidRDefault="5DCAD348" w:rsidP="73973B05">
      <w:pPr>
        <w:pStyle w:val="ListParagraph"/>
        <w:numPr>
          <w:ilvl w:val="0"/>
          <w:numId w:val="7"/>
        </w:numPr>
        <w:spacing w:before="240" w:after="240"/>
      </w:pPr>
      <w:r w:rsidRPr="73973B05">
        <w:t>Valid customer reference and order information must exist before submitting the refund request.</w:t>
      </w:r>
    </w:p>
    <w:p w14:paraId="1A72A65F" w14:textId="221DC558" w:rsidR="5DCAD348" w:rsidRDefault="5DCAD348" w:rsidP="73973B05">
      <w:pPr>
        <w:pStyle w:val="ListParagraph"/>
        <w:numPr>
          <w:ilvl w:val="0"/>
          <w:numId w:val="7"/>
        </w:numPr>
        <w:spacing w:before="240" w:after="240"/>
      </w:pPr>
      <w:proofErr w:type="spellStart"/>
      <w:r w:rsidRPr="73973B05">
        <w:t>PayWay</w:t>
      </w:r>
      <w:proofErr w:type="spellEnd"/>
      <w:r w:rsidRPr="73973B05">
        <w:t xml:space="preserve"> initialization must be successful before processing the refund.</w:t>
      </w:r>
    </w:p>
    <w:p w14:paraId="7586CD3C" w14:textId="1D355045" w:rsidR="73973B05" w:rsidRDefault="73973B05" w:rsidP="73973B05">
      <w:pPr>
        <w:spacing w:before="240" w:after="240"/>
      </w:pPr>
    </w:p>
    <w:p w14:paraId="3637A82C" w14:textId="517458EC" w:rsidR="181BD5A8" w:rsidRDefault="181BD5A8" w:rsidP="73973B05">
      <w:pPr>
        <w:pStyle w:val="Heading2"/>
      </w:pPr>
      <w:r w:rsidRPr="73973B05">
        <w:t>7. Conclusion</w:t>
      </w:r>
    </w:p>
    <w:p w14:paraId="581DFDF6" w14:textId="7FF9CA3D" w:rsidR="181BD5A8" w:rsidRDefault="181BD5A8" w:rsidP="73973B05">
      <w:pPr>
        <w:spacing w:before="240" w:after="240"/>
      </w:pPr>
      <w:r w:rsidRPr="73973B05">
        <w:t xml:space="preserve">The </w:t>
      </w:r>
      <w:proofErr w:type="spellStart"/>
      <w:r w:rsidRPr="73973B05">
        <w:t>PayWay</w:t>
      </w:r>
      <w:proofErr w:type="spellEnd"/>
      <w:r w:rsidRPr="73973B05">
        <w:t xml:space="preserve"> integration components were identified within the Dexterity dictionary </w:t>
      </w:r>
      <w:r w:rsidRPr="73973B05">
        <w:rPr>
          <w:b/>
          <w:bCs/>
        </w:rPr>
        <w:t>AIDACARE.DIC</w:t>
      </w:r>
      <w:r w:rsidRPr="73973B05">
        <w:t xml:space="preserve"> and the associated .NET integration code. The customization introduces several windows, tables, and scripts that enable Microsoft Dynamics GP to communicate directly with the </w:t>
      </w:r>
      <w:proofErr w:type="spellStart"/>
      <w:r w:rsidRPr="73973B05">
        <w:t>PayWay</w:t>
      </w:r>
      <w:proofErr w:type="spellEnd"/>
      <w:r w:rsidRPr="73973B05">
        <w:t xml:space="preserve"> payment gateway.</w:t>
      </w:r>
    </w:p>
    <w:p w14:paraId="71727EC2" w14:textId="5163BF50" w:rsidR="181BD5A8" w:rsidRDefault="181BD5A8" w:rsidP="73973B05">
      <w:pPr>
        <w:spacing w:before="240" w:after="240"/>
      </w:pPr>
      <w:r w:rsidRPr="73973B05">
        <w:lastRenderedPageBreak/>
        <w:t xml:space="preserve">The modification enhances the </w:t>
      </w:r>
      <w:r w:rsidRPr="73973B05">
        <w:rPr>
          <w:b/>
          <w:bCs/>
        </w:rPr>
        <w:t>Sales Payment Entry process</w:t>
      </w:r>
      <w:r w:rsidRPr="73973B05">
        <w:t xml:space="preserve"> by allowing users to register customer credit card details, process credit card payments, issue refunds, and perform payment reversals directly within Dynamics GP. Transaction responses returned from the </w:t>
      </w:r>
      <w:proofErr w:type="spellStart"/>
      <w:r w:rsidRPr="73973B05">
        <w:t>PayWay</w:t>
      </w:r>
      <w:proofErr w:type="spellEnd"/>
      <w:r w:rsidRPr="73973B05">
        <w:t xml:space="preserve"> gateway, including authorization details and receipt numbers, are captured and stored within GP to support transaction tracking and reconciliation.</w:t>
      </w:r>
    </w:p>
    <w:p w14:paraId="10081764" w14:textId="00CE7084" w:rsidR="181BD5A8" w:rsidRDefault="181BD5A8" w:rsidP="73973B05">
      <w:pPr>
        <w:spacing w:before="240" w:after="240"/>
      </w:pPr>
      <w:r w:rsidRPr="73973B05">
        <w:t xml:space="preserve">Overall, this customization extends the standard payment functionality of Dynamics GP by integrating real-time payment processing capabilities through </w:t>
      </w:r>
      <w:proofErr w:type="spellStart"/>
      <w:r w:rsidRPr="73973B05">
        <w:t>PayWay</w:t>
      </w:r>
      <w:proofErr w:type="spellEnd"/>
      <w:r w:rsidRPr="73973B05">
        <w:t xml:space="preserve"> while maintaining transaction visibility and control within the GP environment.</w:t>
      </w:r>
    </w:p>
    <w:p w14:paraId="0932DDEA" w14:textId="2911AB9E" w:rsidR="73973B05" w:rsidRDefault="73973B05" w:rsidP="73973B05">
      <w:pPr>
        <w:spacing w:before="240" w:after="240"/>
      </w:pPr>
    </w:p>
    <w:sectPr w:rsidR="73973B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BB70"/>
    <w:multiLevelType w:val="hybridMultilevel"/>
    <w:tmpl w:val="9BA236FE"/>
    <w:lvl w:ilvl="0" w:tplc="296ED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C9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45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E9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EB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0C5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28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86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967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55C7C"/>
    <w:multiLevelType w:val="hybridMultilevel"/>
    <w:tmpl w:val="206409BA"/>
    <w:lvl w:ilvl="0" w:tplc="698A5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AD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44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62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82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A2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86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86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28A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1CD5C"/>
    <w:multiLevelType w:val="hybridMultilevel"/>
    <w:tmpl w:val="A2F038F4"/>
    <w:lvl w:ilvl="0" w:tplc="6472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562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F6C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09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AA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24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65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A9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CA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4294C"/>
    <w:multiLevelType w:val="hybridMultilevel"/>
    <w:tmpl w:val="5B2E4A82"/>
    <w:lvl w:ilvl="0" w:tplc="B2E0D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847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62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04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41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5CD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C6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A1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85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12116"/>
    <w:multiLevelType w:val="hybridMultilevel"/>
    <w:tmpl w:val="BA2A5D92"/>
    <w:lvl w:ilvl="0" w:tplc="29866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84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EF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AE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C2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42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CD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E1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85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91AB9"/>
    <w:multiLevelType w:val="hybridMultilevel"/>
    <w:tmpl w:val="53C640B8"/>
    <w:lvl w:ilvl="0" w:tplc="4886A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2E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68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A3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00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01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2B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EB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C2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83702"/>
    <w:multiLevelType w:val="hybridMultilevel"/>
    <w:tmpl w:val="3DC28B94"/>
    <w:lvl w:ilvl="0" w:tplc="4E4AD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E7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24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E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EE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0C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6F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E7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E1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B794"/>
    <w:multiLevelType w:val="hybridMultilevel"/>
    <w:tmpl w:val="20B2A53A"/>
    <w:lvl w:ilvl="0" w:tplc="347A9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A0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24E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47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07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5A2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88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C3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E7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9DF2F"/>
    <w:multiLevelType w:val="hybridMultilevel"/>
    <w:tmpl w:val="E5768E16"/>
    <w:lvl w:ilvl="0" w:tplc="78EEB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2A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01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28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6A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CA6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4E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C0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64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CA34C"/>
    <w:multiLevelType w:val="hybridMultilevel"/>
    <w:tmpl w:val="F2EAC330"/>
    <w:lvl w:ilvl="0" w:tplc="89643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4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47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21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EB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46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6E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6D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514B2"/>
    <w:multiLevelType w:val="hybridMultilevel"/>
    <w:tmpl w:val="2270AE38"/>
    <w:lvl w:ilvl="0" w:tplc="174AD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A7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D64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2C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CE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49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E0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48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03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4DC76"/>
    <w:multiLevelType w:val="hybridMultilevel"/>
    <w:tmpl w:val="AEEE9004"/>
    <w:lvl w:ilvl="0" w:tplc="96908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24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C4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88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C0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23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E8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8B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F80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405E6"/>
    <w:multiLevelType w:val="hybridMultilevel"/>
    <w:tmpl w:val="9168B36A"/>
    <w:lvl w:ilvl="0" w:tplc="766A6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149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E9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63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E2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C1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CD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C4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03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E19C2"/>
    <w:multiLevelType w:val="hybridMultilevel"/>
    <w:tmpl w:val="07AE0A0A"/>
    <w:lvl w:ilvl="0" w:tplc="5D8C2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FED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A5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8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4A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62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EF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2E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88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B1DC1"/>
    <w:multiLevelType w:val="hybridMultilevel"/>
    <w:tmpl w:val="C220DCFC"/>
    <w:lvl w:ilvl="0" w:tplc="630AF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25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945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8B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AF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44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2D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80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8E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773A6"/>
    <w:multiLevelType w:val="hybridMultilevel"/>
    <w:tmpl w:val="D3B0B770"/>
    <w:lvl w:ilvl="0" w:tplc="B8B47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C3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42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0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AE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624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07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CE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21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0F613"/>
    <w:multiLevelType w:val="hybridMultilevel"/>
    <w:tmpl w:val="3EA6FA4E"/>
    <w:lvl w:ilvl="0" w:tplc="12104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A9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4F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28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E5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888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4E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2D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C9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17441">
    <w:abstractNumId w:val="4"/>
  </w:num>
  <w:num w:numId="2" w16cid:durableId="1167478861">
    <w:abstractNumId w:val="2"/>
  </w:num>
  <w:num w:numId="3" w16cid:durableId="1335524423">
    <w:abstractNumId w:val="12"/>
  </w:num>
  <w:num w:numId="4" w16cid:durableId="1522629251">
    <w:abstractNumId w:val="8"/>
  </w:num>
  <w:num w:numId="5" w16cid:durableId="1501850647">
    <w:abstractNumId w:val="10"/>
  </w:num>
  <w:num w:numId="6" w16cid:durableId="746001940">
    <w:abstractNumId w:val="9"/>
  </w:num>
  <w:num w:numId="7" w16cid:durableId="912474214">
    <w:abstractNumId w:val="7"/>
  </w:num>
  <w:num w:numId="8" w16cid:durableId="268633054">
    <w:abstractNumId w:val="15"/>
  </w:num>
  <w:num w:numId="9" w16cid:durableId="298002099">
    <w:abstractNumId w:val="11"/>
  </w:num>
  <w:num w:numId="10" w16cid:durableId="653218369">
    <w:abstractNumId w:val="3"/>
  </w:num>
  <w:num w:numId="11" w16cid:durableId="259526906">
    <w:abstractNumId w:val="14"/>
  </w:num>
  <w:num w:numId="12" w16cid:durableId="204028923">
    <w:abstractNumId w:val="5"/>
  </w:num>
  <w:num w:numId="13" w16cid:durableId="163590544">
    <w:abstractNumId w:val="16"/>
  </w:num>
  <w:num w:numId="14" w16cid:durableId="1508670029">
    <w:abstractNumId w:val="0"/>
  </w:num>
  <w:num w:numId="15" w16cid:durableId="100730956">
    <w:abstractNumId w:val="1"/>
  </w:num>
  <w:num w:numId="16" w16cid:durableId="1703746669">
    <w:abstractNumId w:val="13"/>
  </w:num>
  <w:num w:numId="17" w16cid:durableId="65615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9B714C"/>
    <w:rsid w:val="004219D2"/>
    <w:rsid w:val="00497146"/>
    <w:rsid w:val="00575FA6"/>
    <w:rsid w:val="009EF99F"/>
    <w:rsid w:val="00A34DAD"/>
    <w:rsid w:val="00C12442"/>
    <w:rsid w:val="00C55033"/>
    <w:rsid w:val="00D0639E"/>
    <w:rsid w:val="00ED43C1"/>
    <w:rsid w:val="03A02038"/>
    <w:rsid w:val="0579FD57"/>
    <w:rsid w:val="063743BB"/>
    <w:rsid w:val="079AB2FA"/>
    <w:rsid w:val="0CDB3C2F"/>
    <w:rsid w:val="0CFDCE6B"/>
    <w:rsid w:val="104DBD4A"/>
    <w:rsid w:val="11307BE8"/>
    <w:rsid w:val="160B7869"/>
    <w:rsid w:val="17B240DB"/>
    <w:rsid w:val="181BD5A8"/>
    <w:rsid w:val="1A64C2F7"/>
    <w:rsid w:val="1BCEF8A8"/>
    <w:rsid w:val="2A586373"/>
    <w:rsid w:val="2B9A7401"/>
    <w:rsid w:val="2E77A8B8"/>
    <w:rsid w:val="300CAD56"/>
    <w:rsid w:val="30AC7E99"/>
    <w:rsid w:val="311977F8"/>
    <w:rsid w:val="33C86D93"/>
    <w:rsid w:val="343643B2"/>
    <w:rsid w:val="3696ED58"/>
    <w:rsid w:val="36A4E76A"/>
    <w:rsid w:val="36CE39D6"/>
    <w:rsid w:val="3A0B2216"/>
    <w:rsid w:val="3A405FC3"/>
    <w:rsid w:val="3DED9FB6"/>
    <w:rsid w:val="40189B87"/>
    <w:rsid w:val="4142AEB0"/>
    <w:rsid w:val="426CA219"/>
    <w:rsid w:val="4331934C"/>
    <w:rsid w:val="43D3B593"/>
    <w:rsid w:val="448430B1"/>
    <w:rsid w:val="44FD53F1"/>
    <w:rsid w:val="4530EBFC"/>
    <w:rsid w:val="4706FB20"/>
    <w:rsid w:val="4CACC34E"/>
    <w:rsid w:val="4F4FE2B8"/>
    <w:rsid w:val="503A94DC"/>
    <w:rsid w:val="54B25947"/>
    <w:rsid w:val="562FF476"/>
    <w:rsid w:val="56D1A673"/>
    <w:rsid w:val="593E983D"/>
    <w:rsid w:val="59E327CB"/>
    <w:rsid w:val="5DCAD348"/>
    <w:rsid w:val="621DF633"/>
    <w:rsid w:val="623CA27B"/>
    <w:rsid w:val="67314083"/>
    <w:rsid w:val="69788188"/>
    <w:rsid w:val="699B714C"/>
    <w:rsid w:val="6B1D415F"/>
    <w:rsid w:val="719A75D6"/>
    <w:rsid w:val="71F007A3"/>
    <w:rsid w:val="72FD699E"/>
    <w:rsid w:val="73973B05"/>
    <w:rsid w:val="743A936A"/>
    <w:rsid w:val="74E891A0"/>
    <w:rsid w:val="7525FB5C"/>
    <w:rsid w:val="76C5BD9C"/>
    <w:rsid w:val="770B9E33"/>
    <w:rsid w:val="776C1775"/>
    <w:rsid w:val="77B7F4D9"/>
    <w:rsid w:val="789C744C"/>
    <w:rsid w:val="7A1250EE"/>
    <w:rsid w:val="7A4E307A"/>
    <w:rsid w:val="7E68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714C"/>
  <w15:chartTrackingRefBased/>
  <w15:docId w15:val="{82EAD783-5693-4FDA-9D8E-C2242303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73973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73973B05"/>
    <w:pPr>
      <w:keepNext/>
      <w:keepLines/>
      <w:spacing w:before="160" w:after="80"/>
      <w:outlineLvl w:val="1"/>
    </w:pPr>
    <w:rPr>
      <w:color w:val="0F4761" w:themeColor="accent1" w:themeShade="BF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73973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3973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3973B0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73973B05"/>
    <w:rPr>
      <w:rFonts w:eastAsiaTheme="majorEastAsia" w:cstheme="majorBidi"/>
      <w:i/>
      <w:iCs/>
      <w:color w:val="0F4761" w:themeColor="accent1" w:themeShade="BF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E8C140C1FD9489C668B8ED8298EC6" ma:contentTypeVersion="3" ma:contentTypeDescription="Create a new document." ma:contentTypeScope="" ma:versionID="4e63a6b72046ac44108116a0c0177d3e">
  <xsd:schema xmlns:xsd="http://www.w3.org/2001/XMLSchema" xmlns:xs="http://www.w3.org/2001/XMLSchema" xmlns:p="http://schemas.microsoft.com/office/2006/metadata/properties" xmlns:ns2="1c92aa86-f3d9-4555-9ea6-ce57605433f1" targetNamespace="http://schemas.microsoft.com/office/2006/metadata/properties" ma:root="true" ma:fieldsID="fdbb256d8dec77d9bb64dc503f435727" ns2:_="">
    <xsd:import namespace="1c92aa86-f3d9-4555-9ea6-ce5760543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aa86-f3d9-4555-9ea6-ce5760543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20A96D-6579-412C-AE66-78A1A7CED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2aa86-f3d9-4555-9ea6-ce5760543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8E485-FDF6-4C75-88C5-F809CAC1C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986CD-F88D-4984-86AE-01630DD793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677</Words>
  <Characters>12190</Characters>
  <Application>Microsoft Office Word</Application>
  <DocSecurity>0</DocSecurity>
  <Lines>677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 Halai</dc:creator>
  <cp:keywords/>
  <dc:description/>
  <cp:lastModifiedBy>Tarun Gupta</cp:lastModifiedBy>
  <cp:revision>5</cp:revision>
  <dcterms:created xsi:type="dcterms:W3CDTF">2026-03-05T10:03:00Z</dcterms:created>
  <dcterms:modified xsi:type="dcterms:W3CDTF">2026-05-21T00:56:00Z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0x010100020E8C140C1FD9489C668B8ED8298EC6</vt:lpwstr>
  </property>
</Properties>
</file>